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微软雅黑" w:hAnsi="微软雅黑" w:eastAsia="微软雅黑" w:cs="微软雅黑"/>
          <w:b/>
          <w:bCs/>
          <w:sz w:val="44"/>
          <w:szCs w:val="44"/>
          <w:u w:val="single"/>
        </w:rPr>
      </w:pPr>
      <w:bookmarkStart w:id="0" w:name="_Hlk522870854"/>
      <w:bookmarkEnd w:id="0"/>
      <w:bookmarkStart w:id="1" w:name="_Toc17457"/>
      <w:bookmarkStart w:id="2" w:name="_Toc23518"/>
    </w:p>
    <w:p>
      <w:pPr>
        <w:pStyle w:val="7"/>
        <w:ind w:left="0" w:leftChars="0" w:firstLine="0" w:firstLineChars="0"/>
        <w:jc w:val="center"/>
        <w:rPr>
          <w:rFonts w:hint="default" w:ascii="微软雅黑" w:hAnsi="微软雅黑" w:eastAsia="微软雅黑" w:cs="微软雅黑"/>
          <w:b/>
          <w:bCs/>
          <w:color w:val="auto"/>
          <w:sz w:val="44"/>
          <w:szCs w:val="44"/>
          <w:u w:val="none"/>
          <w:lang w:eastAsia="zh-CN"/>
        </w:rPr>
      </w:pPr>
      <w:r>
        <w:rPr>
          <w:rFonts w:hint="default" w:ascii="微软雅黑" w:hAnsi="微软雅黑" w:eastAsia="微软雅黑" w:cs="微软雅黑"/>
          <w:b/>
          <w:bCs/>
          <w:color w:val="auto"/>
          <w:sz w:val="44"/>
          <w:szCs w:val="44"/>
          <w:u w:val="none"/>
          <w:lang w:eastAsia="zh-CN"/>
        </w:rPr>
        <w:t>天津医科大学朱宪彝纪念医院</w:t>
      </w:r>
    </w:p>
    <w:p>
      <w:pPr>
        <w:pStyle w:val="7"/>
        <w:ind w:left="0" w:leftChars="0" w:firstLine="0" w:firstLineChars="0"/>
        <w:jc w:val="center"/>
        <w:rPr>
          <w:rFonts w:hint="default" w:ascii="微软雅黑" w:hAnsi="微软雅黑" w:eastAsia="微软雅黑" w:cs="微软雅黑"/>
          <w:b/>
          <w:bCs/>
          <w:color w:val="auto"/>
          <w:sz w:val="44"/>
          <w:szCs w:val="44"/>
          <w:u w:val="none"/>
        </w:rPr>
      </w:pPr>
      <w:r>
        <w:rPr>
          <w:rFonts w:hint="eastAsia" w:ascii="微软雅黑" w:hAnsi="微软雅黑" w:eastAsia="微软雅黑" w:cs="微软雅黑"/>
          <w:b/>
          <w:bCs/>
          <w:color w:val="auto"/>
          <w:sz w:val="44"/>
          <w:szCs w:val="44"/>
          <w:u w:val="none"/>
          <w:lang w:eastAsia="zh-CN"/>
        </w:rPr>
        <w:t>临时发热门诊工程</w:t>
      </w:r>
    </w:p>
    <w:p>
      <w:pPr>
        <w:spacing w:line="360" w:lineRule="auto"/>
        <w:jc w:val="center"/>
        <w:rPr>
          <w:rFonts w:ascii="微软雅黑" w:hAnsi="微软雅黑" w:eastAsia="微软雅黑" w:cs="微软雅黑"/>
          <w:b/>
          <w:bCs/>
          <w:sz w:val="32"/>
          <w:szCs w:val="32"/>
          <w:u w:val="none"/>
        </w:rPr>
      </w:pPr>
      <w:r>
        <w:rPr>
          <w:rFonts w:hint="eastAsia" w:ascii="微软雅黑" w:hAnsi="微软雅黑" w:eastAsia="微软雅黑" w:cs="微软雅黑"/>
          <w:b/>
          <w:bCs/>
          <w:sz w:val="32"/>
          <w:szCs w:val="32"/>
          <w:u w:val="none"/>
          <w:lang w:val="en-US" w:eastAsia="zh-CN"/>
        </w:rPr>
        <w:t xml:space="preserve"> </w:t>
      </w:r>
      <w:r>
        <w:rPr>
          <w:rFonts w:hint="eastAsia" w:ascii="微软雅黑" w:hAnsi="微软雅黑" w:eastAsia="微软雅黑" w:cs="微软雅黑"/>
          <w:b/>
          <w:bCs/>
          <w:sz w:val="32"/>
          <w:szCs w:val="32"/>
          <w:u w:val="none"/>
        </w:rPr>
        <w:t>竞争性磋商文件</w:t>
      </w:r>
    </w:p>
    <w:p>
      <w:pPr>
        <w:spacing w:line="360" w:lineRule="auto"/>
        <w:ind w:firstLine="769"/>
        <w:rPr>
          <w:rFonts w:ascii="宋体" w:cs="宋体"/>
          <w:sz w:val="40"/>
        </w:rPr>
      </w:pPr>
    </w:p>
    <w:p>
      <w:pPr>
        <w:spacing w:line="360" w:lineRule="auto"/>
        <w:ind w:firstLine="769"/>
        <w:rPr>
          <w:rFonts w:ascii="宋体" w:cs="宋体"/>
          <w:sz w:val="40"/>
        </w:rPr>
      </w:pPr>
    </w:p>
    <w:p>
      <w:pPr>
        <w:spacing w:line="360" w:lineRule="auto"/>
        <w:jc w:val="center"/>
        <w:rPr>
          <w:rFonts w:ascii="宋体" w:cs="宋体"/>
          <w:sz w:val="36"/>
        </w:rPr>
      </w:pPr>
    </w:p>
    <w:p>
      <w:pPr>
        <w:pStyle w:val="2"/>
        <w:rPr>
          <w:rFonts w:ascii="宋体" w:cs="宋体"/>
          <w:sz w:val="36"/>
        </w:rPr>
      </w:pPr>
    </w:p>
    <w:p>
      <w:pPr>
        <w:pStyle w:val="2"/>
        <w:rPr>
          <w:rFonts w:ascii="宋体" w:cs="宋体"/>
          <w:sz w:val="36"/>
        </w:rPr>
      </w:pPr>
    </w:p>
    <w:p>
      <w:pPr>
        <w:pStyle w:val="2"/>
        <w:rPr>
          <w:rFonts w:ascii="宋体" w:cs="宋体"/>
          <w:sz w:val="36"/>
        </w:rPr>
      </w:pPr>
    </w:p>
    <w:p>
      <w:pPr>
        <w:pStyle w:val="2"/>
        <w:rPr>
          <w:rFonts w:ascii="宋体" w:cs="宋体"/>
          <w:sz w:val="36"/>
        </w:rPr>
      </w:pPr>
    </w:p>
    <w:p>
      <w:pPr>
        <w:pStyle w:val="2"/>
        <w:rPr>
          <w:rFonts w:ascii="宋体" w:cs="宋体"/>
          <w:sz w:val="36"/>
        </w:rPr>
      </w:pPr>
    </w:p>
    <w:p>
      <w:pPr>
        <w:pStyle w:val="2"/>
        <w:rPr>
          <w:rFonts w:ascii="宋体" w:cs="宋体"/>
          <w:sz w:val="36"/>
        </w:rPr>
      </w:pPr>
    </w:p>
    <w:p>
      <w:pPr>
        <w:spacing w:line="360" w:lineRule="auto"/>
        <w:rPr>
          <w:rFonts w:ascii="宋体" w:cs="宋体"/>
          <w:sz w:val="36"/>
        </w:rPr>
      </w:pPr>
    </w:p>
    <w:p>
      <w:pPr>
        <w:spacing w:line="360" w:lineRule="auto"/>
        <w:rPr>
          <w:rFonts w:ascii="宋体" w:cs="宋体"/>
          <w:sz w:val="36"/>
        </w:rPr>
      </w:pPr>
    </w:p>
    <w:p>
      <w:pPr>
        <w:tabs>
          <w:tab w:val="left" w:pos="7685"/>
        </w:tabs>
        <w:jc w:val="center"/>
        <w:rPr>
          <w:rFonts w:ascii="微软雅黑" w:hAnsi="微软雅黑" w:eastAsia="微软雅黑" w:cs="微软雅黑"/>
          <w:b/>
          <w:bCs/>
          <w:kern w:val="0"/>
          <w:sz w:val="32"/>
          <w:szCs w:val="32"/>
        </w:rPr>
      </w:pPr>
      <w:r>
        <w:rPr>
          <w:rFonts w:hint="eastAsia" w:ascii="微软雅黑" w:hAnsi="微软雅黑" w:eastAsia="微软雅黑" w:cs="微软雅黑"/>
          <w:b/>
          <w:bCs/>
          <w:kern w:val="0"/>
          <w:sz w:val="32"/>
          <w:szCs w:val="32"/>
        </w:rPr>
        <w:t>采购人： 天津医科大学朱宪彝纪念医院</w:t>
      </w:r>
    </w:p>
    <w:p>
      <w:pPr>
        <w:jc w:val="center"/>
        <w:rPr>
          <w:rFonts w:ascii="微软雅黑" w:hAnsi="微软雅黑" w:eastAsia="微软雅黑" w:cs="微软雅黑"/>
          <w:b/>
          <w:bCs/>
          <w:szCs w:val="21"/>
        </w:rPr>
        <w:sectPr>
          <w:headerReference r:id="rId4" w:type="first"/>
          <w:footerReference r:id="rId6" w:type="first"/>
          <w:headerReference r:id="rId3" w:type="default"/>
          <w:footerReference r:id="rId5" w:type="default"/>
          <w:pgSz w:w="11906" w:h="16838"/>
          <w:pgMar w:top="1134" w:right="1134" w:bottom="1134" w:left="1134" w:header="851" w:footer="992" w:gutter="0"/>
          <w:pgNumType w:start="1"/>
          <w:cols w:space="720" w:num="1"/>
          <w:titlePg/>
          <w:docGrid w:type="lines" w:linePitch="312" w:charSpace="0"/>
        </w:sectPr>
      </w:pPr>
      <w:r>
        <w:rPr>
          <w:rFonts w:hint="eastAsia" w:ascii="微软雅黑" w:hAnsi="微软雅黑" w:eastAsia="微软雅黑" w:cs="微软雅黑"/>
          <w:b/>
          <w:bCs/>
          <w:kern w:val="0"/>
          <w:sz w:val="32"/>
          <w:szCs w:val="32"/>
          <w:u w:val="none"/>
          <w:lang w:val="en-US" w:eastAsia="zh-CN"/>
        </w:rPr>
        <w:t>2020</w:t>
      </w:r>
      <w:r>
        <w:rPr>
          <w:rFonts w:hint="eastAsia" w:ascii="微软雅黑" w:hAnsi="微软雅黑" w:eastAsia="微软雅黑" w:cs="微软雅黑"/>
          <w:b/>
          <w:bCs/>
          <w:kern w:val="0"/>
          <w:sz w:val="32"/>
          <w:szCs w:val="32"/>
          <w:u w:val="none"/>
        </w:rPr>
        <w:t>年</w:t>
      </w:r>
      <w:r>
        <w:rPr>
          <w:rFonts w:hint="eastAsia" w:ascii="微软雅黑" w:hAnsi="微软雅黑" w:eastAsia="微软雅黑" w:cs="微软雅黑"/>
          <w:b/>
          <w:bCs/>
          <w:kern w:val="0"/>
          <w:sz w:val="32"/>
          <w:szCs w:val="32"/>
          <w:u w:val="none"/>
          <w:lang w:val="en-US" w:eastAsia="zh-CN"/>
        </w:rPr>
        <w:t>2</w:t>
      </w:r>
      <w:r>
        <w:rPr>
          <w:rFonts w:hint="eastAsia" w:ascii="微软雅黑" w:hAnsi="微软雅黑" w:eastAsia="微软雅黑" w:cs="微软雅黑"/>
          <w:b/>
          <w:bCs/>
          <w:kern w:val="0"/>
          <w:sz w:val="32"/>
          <w:szCs w:val="32"/>
        </w:rPr>
        <w:t>月</w:t>
      </w:r>
    </w:p>
    <w:p>
      <w:pPr>
        <w:snapToGrid w:val="0"/>
        <w:spacing w:line="360" w:lineRule="auto"/>
        <w:outlineLvl w:val="0"/>
        <w:rPr>
          <w:rFonts w:ascii="微软雅黑" w:hAnsi="微软雅黑" w:eastAsia="微软雅黑" w:cs="微软雅黑"/>
          <w:b/>
          <w:bCs/>
          <w:szCs w:val="21"/>
        </w:rPr>
      </w:pPr>
    </w:p>
    <w:p>
      <w:pPr>
        <w:snapToGrid w:val="0"/>
        <w:spacing w:line="360" w:lineRule="auto"/>
        <w:jc w:val="center"/>
        <w:outlineLvl w:val="0"/>
        <w:rPr>
          <w:rFonts w:ascii="微软雅黑" w:hAnsi="微软雅黑" w:eastAsia="微软雅黑" w:cs="微软雅黑"/>
          <w:b/>
          <w:bCs/>
          <w:sz w:val="28"/>
          <w:szCs w:val="28"/>
        </w:rPr>
      </w:pPr>
      <w:bookmarkStart w:id="3" w:name="_Toc19788"/>
      <w:r>
        <w:rPr>
          <w:rFonts w:hint="eastAsia" w:ascii="微软雅黑" w:hAnsi="微软雅黑" w:eastAsia="微软雅黑" w:cs="微软雅黑"/>
          <w:b/>
          <w:bCs/>
          <w:sz w:val="28"/>
          <w:szCs w:val="28"/>
        </w:rPr>
        <w:t>目  录</w:t>
      </w:r>
      <w:bookmarkEnd w:id="3"/>
    </w:p>
    <w:p>
      <w:pPr>
        <w:pStyle w:val="7"/>
        <w:rPr>
          <w:rFonts w:hint="default" w:ascii="微软雅黑" w:hAnsi="微软雅黑" w:eastAsia="微软雅黑" w:cs="微软雅黑"/>
          <w:b/>
          <w:bCs/>
          <w:color w:val="auto"/>
          <w:sz w:val="28"/>
          <w:szCs w:val="28"/>
        </w:rPr>
      </w:pPr>
    </w:p>
    <w:p>
      <w:pPr>
        <w:pStyle w:val="7"/>
        <w:rPr>
          <w:rFonts w:hint="default" w:ascii="微软雅黑" w:hAnsi="微软雅黑" w:eastAsia="微软雅黑" w:cs="微软雅黑"/>
          <w:b/>
          <w:bCs/>
          <w:color w:val="auto"/>
          <w:sz w:val="28"/>
          <w:szCs w:val="28"/>
        </w:rPr>
      </w:pPr>
    </w:p>
    <w:p>
      <w:pPr>
        <w:pStyle w:val="10"/>
        <w:tabs>
          <w:tab w:val="right" w:leader="dot" w:pos="9638"/>
        </w:tabs>
        <w:rPr>
          <w:b/>
        </w:rPr>
      </w:pPr>
      <w:r>
        <w:rPr>
          <w:rFonts w:hint="eastAsia" w:ascii="微软雅黑" w:hAnsi="微软雅黑" w:eastAsia="微软雅黑" w:cs="微软雅黑"/>
          <w:b/>
          <w:bCs/>
          <w:szCs w:val="21"/>
        </w:rPr>
        <w:fldChar w:fldCharType="begin"/>
      </w:r>
      <w:r>
        <w:rPr>
          <w:rFonts w:hint="eastAsia" w:ascii="微软雅黑" w:hAnsi="微软雅黑" w:eastAsia="微软雅黑" w:cs="微软雅黑"/>
          <w:b/>
          <w:bCs/>
          <w:szCs w:val="21"/>
        </w:rPr>
        <w:instrText xml:space="preserve">TOC \o "1-1" \h \u </w:instrText>
      </w:r>
      <w:r>
        <w:rPr>
          <w:rFonts w:hint="eastAsia" w:ascii="微软雅黑" w:hAnsi="微软雅黑" w:eastAsia="微软雅黑" w:cs="微软雅黑"/>
          <w:b/>
          <w:bCs/>
          <w:szCs w:val="21"/>
        </w:rPr>
        <w:fldChar w:fldCharType="separate"/>
      </w:r>
      <w:r>
        <w:fldChar w:fldCharType="begin"/>
      </w:r>
      <w:r>
        <w:instrText xml:space="preserve"> HYPERLINK \l "_Toc15561" </w:instrText>
      </w:r>
      <w:r>
        <w:fldChar w:fldCharType="separate"/>
      </w:r>
      <w:r>
        <w:rPr>
          <w:rFonts w:hint="eastAsia" w:ascii="微软雅黑" w:hAnsi="微软雅黑" w:eastAsia="微软雅黑" w:cs="微软雅黑"/>
          <w:b/>
          <w:szCs w:val="21"/>
        </w:rPr>
        <w:t>第一部分  磋商邀请函</w:t>
      </w:r>
      <w:r>
        <w:rPr>
          <w:b/>
        </w:rPr>
        <w:tab/>
      </w:r>
      <w:r>
        <w:rPr>
          <w:b/>
        </w:rPr>
        <w:fldChar w:fldCharType="begin"/>
      </w:r>
      <w:r>
        <w:rPr>
          <w:b/>
        </w:rPr>
        <w:instrText xml:space="preserve"> PAGEREF _Toc15561 </w:instrText>
      </w:r>
      <w:r>
        <w:rPr>
          <w:b/>
        </w:rPr>
        <w:fldChar w:fldCharType="separate"/>
      </w:r>
      <w:r>
        <w:rPr>
          <w:b/>
        </w:rPr>
        <w:t>1</w:t>
      </w:r>
      <w:r>
        <w:rPr>
          <w:b/>
        </w:rPr>
        <w:fldChar w:fldCharType="end"/>
      </w:r>
      <w:r>
        <w:rPr>
          <w:b/>
        </w:rPr>
        <w:fldChar w:fldCharType="end"/>
      </w:r>
    </w:p>
    <w:p>
      <w:pPr>
        <w:pStyle w:val="10"/>
        <w:tabs>
          <w:tab w:val="right" w:leader="dot" w:pos="9638"/>
        </w:tabs>
        <w:rPr>
          <w:b/>
        </w:rPr>
      </w:pPr>
      <w:r>
        <w:fldChar w:fldCharType="begin"/>
      </w:r>
      <w:r>
        <w:instrText xml:space="preserve"> HYPERLINK \l "_Toc27543" </w:instrText>
      </w:r>
      <w:r>
        <w:fldChar w:fldCharType="separate"/>
      </w:r>
      <w:r>
        <w:rPr>
          <w:rFonts w:hint="eastAsia" w:ascii="微软雅黑" w:hAnsi="微软雅黑" w:eastAsia="微软雅黑" w:cs="微软雅黑"/>
          <w:b/>
          <w:szCs w:val="21"/>
        </w:rPr>
        <w:t>第二部分  磋商项目要求</w:t>
      </w:r>
      <w:r>
        <w:rPr>
          <w:b/>
        </w:rPr>
        <w:tab/>
      </w:r>
      <w:r>
        <w:rPr>
          <w:b/>
        </w:rPr>
        <w:fldChar w:fldCharType="begin"/>
      </w:r>
      <w:r>
        <w:rPr>
          <w:b/>
        </w:rPr>
        <w:instrText xml:space="preserve"> PAGEREF _Toc27543 </w:instrText>
      </w:r>
      <w:r>
        <w:rPr>
          <w:b/>
        </w:rPr>
        <w:fldChar w:fldCharType="separate"/>
      </w:r>
      <w:r>
        <w:rPr>
          <w:b/>
        </w:rPr>
        <w:t>6</w:t>
      </w:r>
      <w:r>
        <w:rPr>
          <w:b/>
        </w:rPr>
        <w:fldChar w:fldCharType="end"/>
      </w:r>
      <w:r>
        <w:rPr>
          <w:b/>
        </w:rPr>
        <w:fldChar w:fldCharType="end"/>
      </w:r>
    </w:p>
    <w:p>
      <w:pPr>
        <w:pStyle w:val="10"/>
        <w:tabs>
          <w:tab w:val="right" w:leader="dot" w:pos="9638"/>
        </w:tabs>
        <w:rPr>
          <w:b/>
        </w:rPr>
      </w:pPr>
      <w:r>
        <w:fldChar w:fldCharType="begin"/>
      </w:r>
      <w:r>
        <w:instrText xml:space="preserve"> HYPERLINK \l "_Toc19912" </w:instrText>
      </w:r>
      <w:r>
        <w:fldChar w:fldCharType="separate"/>
      </w:r>
      <w:r>
        <w:rPr>
          <w:rFonts w:hint="eastAsia" w:ascii="微软雅黑" w:hAnsi="微软雅黑" w:eastAsia="微软雅黑" w:cs="微软雅黑"/>
          <w:b/>
          <w:szCs w:val="21"/>
        </w:rPr>
        <w:t>第三部分  磋商须知</w:t>
      </w:r>
      <w:r>
        <w:rPr>
          <w:b/>
        </w:rPr>
        <w:tab/>
      </w:r>
      <w:r>
        <w:rPr>
          <w:b/>
        </w:rPr>
        <w:fldChar w:fldCharType="begin"/>
      </w:r>
      <w:r>
        <w:rPr>
          <w:b/>
        </w:rPr>
        <w:instrText xml:space="preserve"> PAGEREF _Toc19912 </w:instrText>
      </w:r>
      <w:r>
        <w:rPr>
          <w:b/>
        </w:rPr>
        <w:fldChar w:fldCharType="separate"/>
      </w:r>
      <w:r>
        <w:rPr>
          <w:b/>
        </w:rPr>
        <w:t>25</w:t>
      </w:r>
      <w:r>
        <w:rPr>
          <w:b/>
        </w:rPr>
        <w:fldChar w:fldCharType="end"/>
      </w:r>
      <w:r>
        <w:rPr>
          <w:b/>
        </w:rPr>
        <w:fldChar w:fldCharType="end"/>
      </w:r>
    </w:p>
    <w:p>
      <w:pPr>
        <w:pStyle w:val="10"/>
        <w:tabs>
          <w:tab w:val="right" w:leader="dot" w:pos="9638"/>
        </w:tabs>
        <w:rPr>
          <w:b/>
        </w:rPr>
      </w:pPr>
      <w:r>
        <w:fldChar w:fldCharType="begin"/>
      </w:r>
      <w:r>
        <w:instrText xml:space="preserve"> HYPERLINK \l "_Toc26644" </w:instrText>
      </w:r>
      <w:r>
        <w:fldChar w:fldCharType="separate"/>
      </w:r>
      <w:r>
        <w:rPr>
          <w:rFonts w:hint="eastAsia" w:ascii="微软雅黑" w:hAnsi="微软雅黑" w:eastAsia="微软雅黑" w:cs="微软雅黑"/>
          <w:b/>
          <w:szCs w:val="21"/>
        </w:rPr>
        <w:t>第四部分  合同草案</w:t>
      </w:r>
      <w:r>
        <w:rPr>
          <w:b/>
        </w:rPr>
        <w:tab/>
      </w:r>
      <w:r>
        <w:rPr>
          <w:b/>
        </w:rPr>
        <w:fldChar w:fldCharType="begin"/>
      </w:r>
      <w:r>
        <w:rPr>
          <w:b/>
        </w:rPr>
        <w:instrText xml:space="preserve"> PAGEREF _Toc26644 </w:instrText>
      </w:r>
      <w:r>
        <w:rPr>
          <w:b/>
        </w:rPr>
        <w:fldChar w:fldCharType="separate"/>
      </w:r>
      <w:r>
        <w:rPr>
          <w:b/>
        </w:rPr>
        <w:t>48</w:t>
      </w:r>
      <w:r>
        <w:rPr>
          <w:b/>
        </w:rPr>
        <w:fldChar w:fldCharType="end"/>
      </w:r>
      <w:r>
        <w:rPr>
          <w:b/>
        </w:rPr>
        <w:fldChar w:fldCharType="end"/>
      </w:r>
    </w:p>
    <w:p>
      <w:pPr>
        <w:pStyle w:val="10"/>
        <w:tabs>
          <w:tab w:val="right" w:leader="dot" w:pos="9638"/>
        </w:tabs>
      </w:pPr>
      <w:r>
        <w:fldChar w:fldCharType="begin"/>
      </w:r>
      <w:r>
        <w:instrText xml:space="preserve"> HYPERLINK \l "_Toc28808" </w:instrText>
      </w:r>
      <w:r>
        <w:fldChar w:fldCharType="separate"/>
      </w:r>
      <w:r>
        <w:rPr>
          <w:rFonts w:hint="eastAsia" w:ascii="微软雅黑" w:hAnsi="微软雅黑" w:eastAsia="微软雅黑" w:cs="微软雅黑"/>
          <w:b/>
          <w:szCs w:val="21"/>
        </w:rPr>
        <w:t>第五部分  响应文件格式</w:t>
      </w:r>
      <w:r>
        <w:rPr>
          <w:b/>
        </w:rPr>
        <w:tab/>
      </w:r>
      <w:r>
        <w:rPr>
          <w:b/>
        </w:rPr>
        <w:fldChar w:fldCharType="begin"/>
      </w:r>
      <w:r>
        <w:rPr>
          <w:b/>
        </w:rPr>
        <w:instrText xml:space="preserve"> PAGEREF _Toc28808 </w:instrText>
      </w:r>
      <w:r>
        <w:rPr>
          <w:b/>
        </w:rPr>
        <w:fldChar w:fldCharType="separate"/>
      </w:r>
      <w:r>
        <w:rPr>
          <w:b/>
        </w:rPr>
        <w:t>55</w:t>
      </w:r>
      <w:r>
        <w:rPr>
          <w:b/>
        </w:rPr>
        <w:fldChar w:fldCharType="end"/>
      </w:r>
      <w:r>
        <w:rPr>
          <w:b/>
        </w:rPr>
        <w:fldChar w:fldCharType="end"/>
      </w:r>
    </w:p>
    <w:p>
      <w:pPr>
        <w:snapToGrid w:val="0"/>
        <w:spacing w:line="360" w:lineRule="auto"/>
        <w:jc w:val="center"/>
        <w:outlineLvl w:val="0"/>
        <w:rPr>
          <w:rFonts w:ascii="微软雅黑" w:hAnsi="微软雅黑" w:eastAsia="微软雅黑" w:cs="微软雅黑"/>
          <w:b/>
          <w:bCs/>
          <w:szCs w:val="21"/>
        </w:rPr>
      </w:pPr>
      <w:r>
        <w:rPr>
          <w:rFonts w:hint="eastAsia" w:ascii="微软雅黑" w:hAnsi="微软雅黑" w:eastAsia="微软雅黑" w:cs="微软雅黑"/>
          <w:bCs/>
          <w:szCs w:val="21"/>
        </w:rPr>
        <w:fldChar w:fldCharType="end"/>
      </w:r>
    </w:p>
    <w:p>
      <w:pPr>
        <w:snapToGrid w:val="0"/>
        <w:spacing w:line="360" w:lineRule="auto"/>
        <w:jc w:val="center"/>
        <w:outlineLvl w:val="0"/>
        <w:rPr>
          <w:rFonts w:hint="eastAsia" w:ascii="微软雅黑" w:hAnsi="微软雅黑" w:eastAsia="微软雅黑" w:cs="微软雅黑"/>
          <w:b/>
          <w:bCs/>
          <w:szCs w:val="21"/>
        </w:rPr>
        <w:sectPr>
          <w:footerReference r:id="rId7" w:type="default"/>
          <w:footerReference r:id="rId8" w:type="even"/>
          <w:pgSz w:w="11906" w:h="16838"/>
          <w:pgMar w:top="1440" w:right="1287" w:bottom="1440" w:left="1440" w:header="851" w:footer="992" w:gutter="0"/>
          <w:cols w:space="425" w:num="1"/>
          <w:titlePg/>
          <w:docGrid w:type="lines" w:linePitch="312" w:charSpace="0"/>
        </w:sectPr>
      </w:pPr>
      <w:bookmarkStart w:id="4" w:name="_Toc15561"/>
    </w:p>
    <w:p>
      <w:pPr>
        <w:snapToGrid w:val="0"/>
        <w:spacing w:line="360" w:lineRule="auto"/>
        <w:jc w:val="center"/>
        <w:outlineLvl w:val="0"/>
        <w:rPr>
          <w:rFonts w:ascii="微软雅黑" w:hAnsi="微软雅黑" w:eastAsia="微软雅黑" w:cs="微软雅黑"/>
          <w:szCs w:val="21"/>
        </w:rPr>
      </w:pPr>
      <w:r>
        <w:rPr>
          <w:rFonts w:hint="eastAsia" w:ascii="微软雅黑" w:hAnsi="微软雅黑" w:eastAsia="微软雅黑" w:cs="微软雅黑"/>
          <w:b/>
          <w:bCs/>
          <w:szCs w:val="21"/>
        </w:rPr>
        <w:t xml:space="preserve">第一部分  </w:t>
      </w:r>
      <w:bookmarkEnd w:id="1"/>
      <w:r>
        <w:rPr>
          <w:rFonts w:hint="eastAsia" w:ascii="微软雅黑" w:hAnsi="微软雅黑" w:eastAsia="微软雅黑" w:cs="微软雅黑"/>
          <w:b/>
          <w:bCs/>
          <w:szCs w:val="21"/>
        </w:rPr>
        <w:t>磋商邀请函</w:t>
      </w:r>
      <w:bookmarkEnd w:id="2"/>
      <w:bookmarkEnd w:id="4"/>
    </w:p>
    <w:p>
      <w:pPr>
        <w:snapToGrid w:val="0"/>
        <w:spacing w:line="500" w:lineRule="exact"/>
        <w:rPr>
          <w:rFonts w:ascii="微软雅黑" w:hAnsi="微软雅黑" w:eastAsia="微软雅黑" w:cs="微软雅黑"/>
          <w:szCs w:val="21"/>
        </w:rPr>
      </w:pPr>
      <w:r>
        <w:rPr>
          <w:rFonts w:hint="eastAsia" w:ascii="微软雅黑" w:hAnsi="微软雅黑" w:eastAsia="微软雅黑" w:cs="微软雅黑"/>
          <w:szCs w:val="21"/>
        </w:rPr>
        <w:t>一、项目名称和编号</w:t>
      </w:r>
    </w:p>
    <w:p>
      <w:pPr>
        <w:snapToGrid w:val="0"/>
        <w:spacing w:line="5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（一）项目名称：天津医科大学朱宪彝纪念医院</w:t>
      </w:r>
      <w:r>
        <w:rPr>
          <w:rFonts w:hint="eastAsia" w:ascii="微软雅黑" w:hAnsi="微软雅黑" w:eastAsia="微软雅黑" w:cs="微软雅黑"/>
          <w:szCs w:val="21"/>
          <w:lang w:eastAsia="zh-CN"/>
        </w:rPr>
        <w:t>临时发热门诊工程</w:t>
      </w:r>
      <w:r>
        <w:rPr>
          <w:rFonts w:hint="eastAsia" w:ascii="微软雅黑" w:hAnsi="微软雅黑" w:eastAsia="微软雅黑" w:cs="微软雅黑"/>
          <w:szCs w:val="21"/>
        </w:rPr>
        <w:t xml:space="preserve"> </w:t>
      </w:r>
    </w:p>
    <w:p>
      <w:pPr>
        <w:snapToGrid w:val="0"/>
        <w:spacing w:line="500" w:lineRule="exact"/>
        <w:rPr>
          <w:rFonts w:ascii="微软雅黑" w:hAnsi="微软雅黑" w:eastAsia="微软雅黑" w:cs="微软雅黑"/>
          <w:szCs w:val="21"/>
        </w:rPr>
      </w:pPr>
      <w:r>
        <w:rPr>
          <w:rFonts w:hint="eastAsia" w:ascii="微软雅黑" w:hAnsi="微软雅黑" w:eastAsia="微软雅黑" w:cs="微软雅黑"/>
          <w:szCs w:val="21"/>
        </w:rPr>
        <w:t>二、项目内容：</w:t>
      </w:r>
    </w:p>
    <w:p>
      <w:pPr>
        <w:spacing w:line="500" w:lineRule="exact"/>
        <w:ind w:firstLine="420" w:firstLineChars="200"/>
        <w:rPr>
          <w:rFonts w:hint="default" w:ascii="微软雅黑" w:hAnsi="微软雅黑" w:eastAsia="微软雅黑" w:cs="微软雅黑"/>
          <w:szCs w:val="21"/>
          <w:u w:val="none"/>
          <w:lang w:val="en-US" w:eastAsia="zh-CN"/>
        </w:rPr>
      </w:pPr>
      <w:r>
        <w:rPr>
          <w:rFonts w:hint="eastAsia" w:ascii="微软雅黑" w:hAnsi="微软雅黑" w:eastAsia="微软雅黑" w:cs="微软雅黑"/>
          <w:szCs w:val="21"/>
          <w:u w:val="none"/>
          <w:lang w:val="en-US" w:eastAsia="zh-CN"/>
        </w:rPr>
        <w:t>本项目为</w:t>
      </w:r>
      <w:r>
        <w:rPr>
          <w:rFonts w:hint="eastAsia" w:ascii="微软雅黑" w:hAnsi="微软雅黑" w:eastAsia="微软雅黑" w:cs="微软雅黑"/>
          <w:szCs w:val="21"/>
        </w:rPr>
        <w:t>天津医科大学朱宪彝纪念医院</w:t>
      </w:r>
      <w:r>
        <w:rPr>
          <w:rFonts w:hint="eastAsia" w:ascii="微软雅黑" w:hAnsi="微软雅黑" w:eastAsia="微软雅黑" w:cs="微软雅黑"/>
          <w:szCs w:val="21"/>
          <w:lang w:eastAsia="zh-CN"/>
        </w:rPr>
        <w:t>临时发热门诊工程</w:t>
      </w:r>
      <w:r>
        <w:rPr>
          <w:rFonts w:hint="eastAsia" w:ascii="微软雅黑" w:hAnsi="微软雅黑" w:eastAsia="微软雅黑" w:cs="微软雅黑"/>
          <w:szCs w:val="21"/>
          <w:u w:val="none"/>
          <w:lang w:val="en-US" w:eastAsia="zh-CN"/>
        </w:rPr>
        <w:t>施工，建筑面积约1200平米，建筑层数：一层。详见所发图纸及工程量清单。</w:t>
      </w:r>
    </w:p>
    <w:p>
      <w:pPr>
        <w:spacing w:line="500" w:lineRule="exact"/>
        <w:rPr>
          <w:rFonts w:hint="eastAsia" w:ascii="微软雅黑" w:hAnsi="微软雅黑" w:eastAsia="微软雅黑" w:cs="微软雅黑"/>
          <w:szCs w:val="21"/>
          <w:u w:val="none"/>
          <w:lang w:eastAsia="zh-CN"/>
        </w:rPr>
      </w:pPr>
      <w:r>
        <w:rPr>
          <w:rFonts w:hint="eastAsia" w:ascii="微软雅黑" w:hAnsi="微软雅黑" w:eastAsia="微软雅黑" w:cs="微软雅黑"/>
          <w:szCs w:val="21"/>
          <w:u w:val="none"/>
          <w:lang w:eastAsia="zh-CN"/>
        </w:rPr>
        <w:t>三、工期：</w:t>
      </w:r>
    </w:p>
    <w:p>
      <w:pPr>
        <w:spacing w:line="500" w:lineRule="exact"/>
        <w:ind w:firstLine="420" w:firstLineChars="200"/>
        <w:rPr>
          <w:rFonts w:hint="eastAsia" w:ascii="微软雅黑" w:hAnsi="微软雅黑" w:eastAsia="微软雅黑" w:cs="微软雅黑"/>
          <w:szCs w:val="21"/>
          <w:u w:val="none"/>
          <w:lang w:val="en-US" w:eastAsia="zh-CN"/>
        </w:rPr>
      </w:pPr>
      <w:r>
        <w:rPr>
          <w:rFonts w:hint="eastAsia" w:ascii="微软雅黑" w:hAnsi="微软雅黑" w:eastAsia="微软雅黑" w:cs="微软雅黑"/>
          <w:szCs w:val="21"/>
          <w:u w:val="none"/>
          <w:lang w:eastAsia="zh-CN"/>
        </w:rPr>
        <w:t>本项目拟作为开展新型冠状病毒疫情防控使用，根据上级有关部门要求，防控工作刻不容缓，因此，本项目必须在2月</w:t>
      </w:r>
      <w:r>
        <w:rPr>
          <w:rFonts w:hint="eastAsia" w:ascii="微软雅黑" w:hAnsi="微软雅黑" w:eastAsia="微软雅黑" w:cs="微软雅黑"/>
          <w:szCs w:val="21"/>
          <w:u w:val="none"/>
          <w:lang w:val="en-US" w:eastAsia="zh-CN"/>
        </w:rPr>
        <w:t>12</w:t>
      </w:r>
      <w:r>
        <w:rPr>
          <w:rFonts w:hint="eastAsia" w:ascii="微软雅黑" w:hAnsi="微软雅黑" w:eastAsia="微软雅黑" w:cs="微软雅黑"/>
          <w:szCs w:val="21"/>
          <w:u w:val="none"/>
          <w:lang w:eastAsia="zh-CN"/>
        </w:rPr>
        <w:t>日前竣工并交付使用，此为本项目实际情况，请各供应商报价时充分考虑项目要求、结合自身经验进行报价。</w:t>
      </w:r>
    </w:p>
    <w:p>
      <w:pPr>
        <w:spacing w:line="500" w:lineRule="exact"/>
        <w:ind w:firstLine="420" w:firstLineChars="200"/>
        <w:rPr>
          <w:rFonts w:hint="eastAsia" w:ascii="微软雅黑" w:hAnsi="微软雅黑" w:eastAsia="微软雅黑" w:cs="微软雅黑"/>
          <w:szCs w:val="21"/>
          <w:u w:val="none"/>
          <w:lang w:eastAsia="zh-CN"/>
        </w:rPr>
      </w:pPr>
      <w:r>
        <w:rPr>
          <w:rFonts w:hint="eastAsia" w:ascii="微软雅黑" w:hAnsi="微软雅黑" w:eastAsia="微软雅黑" w:cs="微软雅黑"/>
          <w:szCs w:val="21"/>
          <w:u w:val="none"/>
          <w:lang w:eastAsia="zh-CN"/>
        </w:rPr>
        <w:t>质量标准：国家施工验收规范合格标准。</w:t>
      </w:r>
    </w:p>
    <w:p>
      <w:pPr>
        <w:snapToGrid w:val="0"/>
        <w:spacing w:line="500" w:lineRule="exact"/>
        <w:rPr>
          <w:rFonts w:ascii="微软雅黑" w:hAnsi="微软雅黑" w:eastAsia="微软雅黑" w:cs="微软雅黑"/>
          <w:szCs w:val="21"/>
        </w:rPr>
      </w:pPr>
      <w:r>
        <w:rPr>
          <w:rFonts w:hint="eastAsia" w:ascii="微软雅黑" w:hAnsi="微软雅黑" w:eastAsia="微软雅黑" w:cs="微软雅黑"/>
          <w:szCs w:val="21"/>
          <w:lang w:eastAsia="zh-CN"/>
        </w:rPr>
        <w:t>四</w:t>
      </w:r>
      <w:r>
        <w:rPr>
          <w:rFonts w:hint="eastAsia" w:ascii="微软雅黑" w:hAnsi="微软雅黑" w:eastAsia="微软雅黑" w:cs="微软雅黑"/>
          <w:szCs w:val="21"/>
        </w:rPr>
        <w:t>、项目需要落实的政府采购政策</w:t>
      </w:r>
    </w:p>
    <w:p>
      <w:pPr>
        <w:pStyle w:val="7"/>
        <w:spacing w:line="500" w:lineRule="exact"/>
        <w:ind w:firstLine="420" w:firstLineChars="200"/>
        <w:rPr>
          <w:rFonts w:hint="default" w:ascii="微软雅黑" w:hAnsi="微软雅黑" w:eastAsia="微软雅黑" w:cs="微软雅黑"/>
          <w:color w:val="auto"/>
          <w:sz w:val="21"/>
          <w:szCs w:val="21"/>
        </w:rPr>
      </w:pPr>
      <w:r>
        <w:rPr>
          <w:rFonts w:ascii="微软雅黑" w:hAnsi="微软雅黑" w:eastAsia="微软雅黑" w:cs="微软雅黑"/>
          <w:color w:val="auto"/>
          <w:sz w:val="21"/>
          <w:szCs w:val="21"/>
        </w:rPr>
        <w:t>（一）按照《财政部关于在政府采购活动中查询及使用信用记录有关问题的通知》（财库〔2016〕125号）的要求，根据</w:t>
      </w:r>
      <w:r>
        <w:rPr>
          <w:rFonts w:hint="eastAsia" w:ascii="微软雅黑" w:hAnsi="微软雅黑" w:eastAsia="微软雅黑" w:cs="微软雅黑"/>
          <w:color w:val="auto"/>
          <w:sz w:val="21"/>
          <w:szCs w:val="21"/>
        </w:rPr>
        <w:t>响应文件开启当日响应文件开启时间之前</w:t>
      </w:r>
      <w:r>
        <w:rPr>
          <w:rFonts w:ascii="微软雅黑" w:hAnsi="微软雅黑" w:eastAsia="微软雅黑" w:cs="微软雅黑"/>
          <w:color w:val="auto"/>
          <w:sz w:val="21"/>
          <w:szCs w:val="21"/>
        </w:rPr>
        <w:t>“信用中国”网站（www.creditchina.gov.cn）、中国政府采购网（www.ccgp.gov.cn）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pPr>
        <w:snapToGrid w:val="0"/>
        <w:spacing w:line="500" w:lineRule="exact"/>
        <w:ind w:firstLine="420" w:firstLineChars="200"/>
        <w:rPr>
          <w:rFonts w:ascii="微软雅黑" w:hAnsi="微软雅黑" w:eastAsia="微软雅黑" w:cs="微软雅黑"/>
          <w:kern w:val="0"/>
          <w:szCs w:val="21"/>
          <w:shd w:val="clear" w:color="auto" w:fill="FFFFFF"/>
        </w:rPr>
      </w:pPr>
      <w:r>
        <w:rPr>
          <w:rFonts w:hint="eastAsia" w:ascii="微软雅黑" w:hAnsi="微软雅黑" w:eastAsia="微软雅黑" w:cs="微软雅黑"/>
          <w:kern w:val="0"/>
          <w:szCs w:val="21"/>
          <w:shd w:val="clear" w:color="auto" w:fill="FFFFFF"/>
        </w:rPr>
        <w:t>（二）根据《政府采购促进中小企业发展暂行办法》第五条规定，对小型和微型企业的价格给予6%的扣除，用扣除后的价格参与评审。</w:t>
      </w:r>
    </w:p>
    <w:p>
      <w:pPr>
        <w:widowControl/>
        <w:spacing w:line="500" w:lineRule="exact"/>
        <w:ind w:firstLine="420"/>
        <w:jc w:val="left"/>
        <w:rPr>
          <w:rFonts w:ascii="微软雅黑" w:hAnsi="微软雅黑" w:eastAsia="微软雅黑" w:cs="微软雅黑"/>
          <w:kern w:val="0"/>
          <w:szCs w:val="21"/>
          <w:shd w:val="clear" w:color="auto" w:fill="FFFFFF"/>
        </w:rPr>
      </w:pPr>
      <w:r>
        <w:rPr>
          <w:rFonts w:hint="eastAsia" w:ascii="微软雅黑" w:hAnsi="微软雅黑" w:eastAsia="微软雅黑" w:cs="微软雅黑"/>
          <w:kern w:val="0"/>
          <w:szCs w:val="21"/>
          <w:shd w:val="clear" w:color="auto" w:fill="FFFFFF"/>
        </w:rPr>
        <w:t>（三）根据财政部发布的《关于政府采购支持监狱企业发展有关问题的通知》规定，本项目对监狱企业的价格给予6%的扣除。</w:t>
      </w:r>
    </w:p>
    <w:p>
      <w:pPr>
        <w:pStyle w:val="13"/>
        <w:spacing w:before="0" w:beforeAutospacing="0" w:after="0" w:afterAutospacing="0" w:line="500" w:lineRule="exact"/>
        <w:ind w:firstLine="420" w:firstLineChars="200"/>
        <w:rPr>
          <w:rFonts w:ascii="微软雅黑" w:hAnsi="微软雅黑" w:eastAsia="微软雅黑" w:cs="微软雅黑"/>
          <w:sz w:val="21"/>
          <w:szCs w:val="21"/>
          <w:shd w:val="clear" w:color="auto" w:fill="FFFFFF"/>
        </w:rPr>
      </w:pPr>
      <w:r>
        <w:rPr>
          <w:rFonts w:hint="eastAsia" w:ascii="微软雅黑" w:hAnsi="微软雅黑" w:eastAsia="微软雅黑" w:cs="微软雅黑"/>
          <w:sz w:val="21"/>
          <w:szCs w:val="21"/>
          <w:shd w:val="clear" w:color="auto" w:fill="FFFFFF"/>
        </w:rPr>
        <w:t>（四）根据财政部发布的《关于促进残疾人就业政府采购政策的通知》规定，本项目对残疾人福利性单位的价格给予6%的扣除。</w:t>
      </w:r>
    </w:p>
    <w:p>
      <w:pPr>
        <w:snapToGrid w:val="0"/>
        <w:spacing w:line="500" w:lineRule="exact"/>
        <w:ind w:firstLine="420" w:firstLineChars="200"/>
        <w:rPr>
          <w:rFonts w:ascii="微软雅黑" w:hAnsi="微软雅黑" w:eastAsia="微软雅黑" w:cs="微软雅黑"/>
          <w:szCs w:val="21"/>
          <w:shd w:val="clear" w:color="auto" w:fill="FFFFFF"/>
        </w:rPr>
      </w:pPr>
      <w:r>
        <w:rPr>
          <w:rFonts w:hint="eastAsia" w:ascii="微软雅黑" w:hAnsi="微软雅黑" w:eastAsia="微软雅黑" w:cs="微软雅黑"/>
          <w:szCs w:val="21"/>
        </w:rPr>
        <w:t>注：小微企业以供应商填写的《中小企业声明函》为判定标准，残疾人福利性单位以供应商填写的《残疾人福利性单位声明函》为判定标准，监狱企业须供应商提供由省级以上监狱管理局、戒毒管理局（含新疆生产建设兵团）出具的属于监狱企业的证明文件，否则不予认定。以上政策不重复享受。</w:t>
      </w:r>
    </w:p>
    <w:p>
      <w:pPr>
        <w:snapToGrid w:val="0"/>
        <w:spacing w:line="500" w:lineRule="exact"/>
        <w:rPr>
          <w:rFonts w:ascii="微软雅黑" w:hAnsi="微软雅黑" w:eastAsia="微软雅黑" w:cs="微软雅黑"/>
          <w:szCs w:val="21"/>
        </w:rPr>
      </w:pPr>
      <w:r>
        <w:rPr>
          <w:rFonts w:hint="eastAsia" w:ascii="微软雅黑" w:hAnsi="微软雅黑" w:eastAsia="微软雅黑" w:cs="微软雅黑"/>
          <w:szCs w:val="21"/>
        </w:rPr>
        <w:t>五、供应商资格要求（实质性要求）</w:t>
      </w:r>
    </w:p>
    <w:p>
      <w:pPr>
        <w:snapToGrid w:val="0"/>
        <w:spacing w:line="5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（一）供应商须具备《中华人民共和国政府采购法》第二十二条第一款规定的条件，提供以下材料：</w:t>
      </w:r>
    </w:p>
    <w:p>
      <w:pPr>
        <w:snapToGrid w:val="0"/>
        <w:spacing w:line="5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1. 营业执照副本或事业单位法人证书或民办非企业单位登记证书或社会团体法人登记证书或基金会法人登记证书复印件并加盖公章。</w:t>
      </w:r>
    </w:p>
    <w:p>
      <w:pPr>
        <w:snapToGrid w:val="0"/>
        <w:spacing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szCs w:val="21"/>
        </w:rPr>
        <w:t>2. 财务状况报告等相</w:t>
      </w:r>
      <w:r>
        <w:rPr>
          <w:rFonts w:hint="eastAsia" w:ascii="微软雅黑" w:hAnsi="微软雅黑" w:eastAsia="微软雅黑" w:cs="微软雅黑"/>
          <w:color w:val="auto"/>
          <w:szCs w:val="21"/>
          <w:highlight w:val="none"/>
        </w:rPr>
        <w:t>关材料：</w:t>
      </w:r>
      <w:bookmarkStart w:id="5" w:name="_Hlk520299892"/>
      <w:r>
        <w:rPr>
          <w:rFonts w:hint="eastAsia" w:ascii="微软雅黑" w:hAnsi="微软雅黑" w:eastAsia="微软雅黑" w:cs="微软雅黑"/>
          <w:color w:val="auto"/>
          <w:szCs w:val="21"/>
          <w:highlight w:val="none"/>
        </w:rPr>
        <w:t>提供201</w:t>
      </w:r>
      <w:r>
        <w:rPr>
          <w:rFonts w:hint="eastAsia" w:ascii="微软雅黑" w:hAnsi="微软雅黑" w:eastAsia="微软雅黑" w:cs="微软雅黑"/>
          <w:color w:val="auto"/>
          <w:szCs w:val="21"/>
          <w:highlight w:val="none"/>
          <w:lang w:val="en-US" w:eastAsia="zh-CN"/>
        </w:rPr>
        <w:t>8</w:t>
      </w:r>
      <w:r>
        <w:rPr>
          <w:rFonts w:hint="eastAsia" w:ascii="微软雅黑" w:hAnsi="微软雅黑" w:eastAsia="微软雅黑" w:cs="微软雅黑"/>
          <w:color w:val="auto"/>
          <w:szCs w:val="21"/>
          <w:highlight w:val="none"/>
        </w:rPr>
        <w:t>年度</w:t>
      </w:r>
      <w:r>
        <w:rPr>
          <w:rFonts w:hint="eastAsia" w:ascii="微软雅黑" w:hAnsi="微软雅黑" w:eastAsia="微软雅黑" w:cs="微软雅黑"/>
          <w:color w:val="auto"/>
          <w:kern w:val="0"/>
          <w:szCs w:val="21"/>
          <w:highlight w:val="none"/>
          <w:lang w:val="en-US" w:eastAsia="zh-CN"/>
        </w:rPr>
        <w:t>或2019年上半年</w:t>
      </w:r>
      <w:r>
        <w:rPr>
          <w:rFonts w:hint="eastAsia" w:ascii="微软雅黑" w:hAnsi="微软雅黑" w:eastAsia="微软雅黑" w:cs="微软雅黑"/>
          <w:color w:val="auto"/>
          <w:szCs w:val="21"/>
          <w:highlight w:val="none"/>
        </w:rPr>
        <w:t>经第三方会计师事务所审计的企业财务报告扫描件</w:t>
      </w:r>
      <w:r>
        <w:rPr>
          <w:rFonts w:hint="eastAsia" w:ascii="微软雅黑" w:hAnsi="微软雅黑" w:eastAsia="微软雅黑" w:cs="微软雅黑"/>
          <w:color w:val="auto"/>
          <w:szCs w:val="21"/>
          <w:highlight w:val="none"/>
          <w:lang w:eastAsia="zh-CN"/>
        </w:rPr>
        <w:t>（</w:t>
      </w:r>
      <w:r>
        <w:rPr>
          <w:rFonts w:hint="eastAsia" w:ascii="微软雅黑" w:hAnsi="微软雅黑" w:eastAsia="微软雅黑" w:cs="微软雅黑"/>
          <w:color w:val="auto"/>
          <w:szCs w:val="21"/>
          <w:highlight w:val="none"/>
          <w:lang w:val="en-US" w:eastAsia="zh-CN"/>
        </w:rPr>
        <w:t>应包括完整的审计报告和财务报表</w:t>
      </w:r>
      <w:r>
        <w:rPr>
          <w:rFonts w:hint="eastAsia" w:ascii="微软雅黑" w:hAnsi="微软雅黑" w:eastAsia="微软雅黑" w:cs="微软雅黑"/>
          <w:color w:val="auto"/>
          <w:szCs w:val="21"/>
          <w:highlight w:val="none"/>
          <w:lang w:eastAsia="zh-CN"/>
        </w:rPr>
        <w:t>）</w:t>
      </w:r>
      <w:r>
        <w:rPr>
          <w:rFonts w:hint="eastAsia" w:ascii="微软雅黑" w:hAnsi="微软雅黑" w:eastAsia="微软雅黑" w:cs="微软雅黑"/>
          <w:color w:val="auto"/>
          <w:szCs w:val="21"/>
          <w:highlight w:val="none"/>
        </w:rPr>
        <w:t>或</w:t>
      </w:r>
      <w:r>
        <w:rPr>
          <w:rFonts w:hint="eastAsia" w:ascii="微软雅黑" w:hAnsi="微软雅黑" w:eastAsia="微软雅黑" w:cs="微软雅黑"/>
          <w:color w:val="auto"/>
          <w:szCs w:val="21"/>
          <w:highlight w:val="none"/>
          <w:lang w:val="en-US" w:eastAsia="zh-CN"/>
        </w:rPr>
        <w:t>提交响应文件截止日期前</w:t>
      </w:r>
      <w:r>
        <w:rPr>
          <w:rFonts w:hint="eastAsia" w:ascii="微软雅黑" w:hAnsi="微软雅黑" w:eastAsia="微软雅黑" w:cs="微软雅黑"/>
          <w:color w:val="auto"/>
          <w:szCs w:val="21"/>
          <w:highlight w:val="none"/>
        </w:rPr>
        <w:t>近</w:t>
      </w:r>
      <w:r>
        <w:rPr>
          <w:rFonts w:hint="eastAsia" w:ascii="微软雅黑" w:hAnsi="微软雅黑" w:eastAsia="微软雅黑" w:cs="微软雅黑"/>
          <w:color w:val="auto"/>
          <w:szCs w:val="21"/>
          <w:highlight w:val="none"/>
          <w:lang w:val="en-US" w:eastAsia="zh-CN"/>
        </w:rPr>
        <w:t>3</w:t>
      </w:r>
      <w:r>
        <w:rPr>
          <w:rFonts w:hint="eastAsia" w:ascii="微软雅黑" w:hAnsi="微软雅黑" w:eastAsia="微软雅黑" w:cs="微软雅黑"/>
          <w:color w:val="auto"/>
          <w:szCs w:val="21"/>
          <w:highlight w:val="none"/>
        </w:rPr>
        <w:t>个月</w:t>
      </w:r>
      <w:r>
        <w:rPr>
          <w:rFonts w:hint="eastAsia" w:ascii="微软雅黑" w:hAnsi="微软雅黑" w:eastAsia="微软雅黑" w:cs="微软雅黑"/>
          <w:color w:val="auto"/>
          <w:szCs w:val="21"/>
          <w:highlight w:val="none"/>
          <w:lang w:val="en-US" w:eastAsia="zh-CN"/>
        </w:rPr>
        <w:t>内</w:t>
      </w:r>
      <w:r>
        <w:rPr>
          <w:rFonts w:hint="eastAsia" w:ascii="微软雅黑" w:hAnsi="微软雅黑" w:eastAsia="微软雅黑" w:cs="微软雅黑"/>
          <w:color w:val="auto"/>
          <w:szCs w:val="21"/>
          <w:highlight w:val="none"/>
        </w:rPr>
        <w:t>银行出具的资信证明复印件并加盖公章。</w:t>
      </w:r>
      <w:bookmarkEnd w:id="5"/>
    </w:p>
    <w:p>
      <w:pPr>
        <w:snapToGrid w:val="0"/>
        <w:spacing w:line="500" w:lineRule="exact"/>
        <w:ind w:firstLine="420" w:firstLineChars="200"/>
        <w:rPr>
          <w:rFonts w:ascii="微软雅黑" w:hAnsi="微软雅黑" w:eastAsia="微软雅黑" w:cs="微软雅黑"/>
          <w:b/>
          <w:bCs/>
          <w:color w:val="auto"/>
          <w:szCs w:val="21"/>
          <w:highlight w:val="none"/>
        </w:rPr>
      </w:pPr>
      <w:r>
        <w:rPr>
          <w:rFonts w:hint="eastAsia" w:ascii="微软雅黑" w:hAnsi="微软雅黑" w:eastAsia="微软雅黑" w:cs="微软雅黑"/>
          <w:color w:val="auto"/>
          <w:szCs w:val="21"/>
          <w:highlight w:val="none"/>
        </w:rPr>
        <w:t>3.提供</w:t>
      </w:r>
      <w:r>
        <w:rPr>
          <w:rFonts w:hint="eastAsia" w:ascii="微软雅黑" w:hAnsi="微软雅黑" w:eastAsia="微软雅黑" w:cs="微软雅黑"/>
          <w:color w:val="auto"/>
          <w:szCs w:val="21"/>
          <w:highlight w:val="none"/>
          <w:lang w:val="en-US" w:eastAsia="zh-CN"/>
        </w:rPr>
        <w:t>2019年</w:t>
      </w:r>
      <w:r>
        <w:rPr>
          <w:rFonts w:hint="eastAsia" w:ascii="微软雅黑" w:hAnsi="微软雅黑" w:eastAsia="微软雅黑" w:cs="微软雅黑"/>
          <w:color w:val="auto"/>
          <w:szCs w:val="21"/>
          <w:highlight w:val="none"/>
        </w:rPr>
        <w:t>至少1个月的依法缴纳税收和社会保险费的相关证明材料复印件并加盖公章。</w:t>
      </w:r>
    </w:p>
    <w:p>
      <w:pPr>
        <w:snapToGrid w:val="0"/>
        <w:spacing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4. 提交响应文件截止日前3年在经营活动中没有重大违法记录的书面声明（截至提交响应文件截止日成立不足3年的供应商可提供自成立以来无重大违法记录的书面声明）。</w:t>
      </w:r>
    </w:p>
    <w:p>
      <w:pPr>
        <w:pStyle w:val="7"/>
        <w:spacing w:line="500" w:lineRule="exact"/>
        <w:ind w:firstLine="420" w:firstLineChars="200"/>
        <w:rPr>
          <w:rFonts w:hint="default" w:ascii="微软雅黑" w:hAnsi="微软雅黑" w:eastAsia="微软雅黑" w:cs="微软雅黑"/>
          <w:color w:val="auto"/>
          <w:sz w:val="21"/>
          <w:szCs w:val="21"/>
          <w:highlight w:val="none"/>
        </w:rPr>
      </w:pPr>
      <w:r>
        <w:rPr>
          <w:rFonts w:ascii="微软雅黑" w:hAnsi="微软雅黑" w:eastAsia="微软雅黑" w:cs="微软雅黑"/>
          <w:color w:val="auto"/>
          <w:sz w:val="21"/>
          <w:szCs w:val="21"/>
          <w:highlight w:val="none"/>
        </w:rPr>
        <w:t>（二）供应商须由法定代表人或其授权的委托代理人参加磋商。供应商若为法定代表人参加磋商，须提供法定代表人</w:t>
      </w:r>
      <w:r>
        <w:rPr>
          <w:rFonts w:hint="eastAsia" w:ascii="微软雅黑" w:hAnsi="微软雅黑" w:eastAsia="微软雅黑" w:cs="微软雅黑"/>
          <w:color w:val="auto"/>
          <w:sz w:val="21"/>
          <w:szCs w:val="21"/>
          <w:highlight w:val="none"/>
          <w:lang w:val="en-US" w:eastAsia="zh-CN"/>
        </w:rPr>
        <w:t>资格证明书及</w:t>
      </w:r>
      <w:r>
        <w:rPr>
          <w:rFonts w:ascii="微软雅黑" w:hAnsi="微软雅黑" w:eastAsia="微软雅黑" w:cs="微软雅黑"/>
          <w:color w:val="auto"/>
          <w:sz w:val="21"/>
          <w:szCs w:val="21"/>
          <w:highlight w:val="none"/>
        </w:rPr>
        <w:t>身份证明原件（如身份证、护照）；供应商若为被授权的委托代理人参加磋商，须提供</w:t>
      </w:r>
      <w:r>
        <w:rPr>
          <w:rFonts w:hint="eastAsia" w:ascii="微软雅黑" w:hAnsi="微软雅黑" w:eastAsia="微软雅黑" w:cs="微软雅黑"/>
          <w:color w:val="auto"/>
          <w:sz w:val="21"/>
          <w:szCs w:val="21"/>
          <w:highlight w:val="none"/>
          <w:lang w:val="en-US" w:eastAsia="zh-CN"/>
        </w:rPr>
        <w:t>法定代表人资格证明书、</w:t>
      </w:r>
      <w:r>
        <w:rPr>
          <w:rFonts w:ascii="微软雅黑" w:hAnsi="微软雅黑" w:eastAsia="微软雅黑" w:cs="微软雅黑"/>
          <w:color w:val="auto"/>
          <w:sz w:val="21"/>
          <w:szCs w:val="21"/>
          <w:highlight w:val="none"/>
        </w:rPr>
        <w:t>法人代表授权书（须由法定代表人签字或盖章）和被授权人身份证原件。</w:t>
      </w:r>
    </w:p>
    <w:p>
      <w:pPr>
        <w:pStyle w:val="7"/>
        <w:spacing w:line="500" w:lineRule="exact"/>
        <w:ind w:firstLine="420" w:firstLineChars="200"/>
        <w:rPr>
          <w:rFonts w:hint="default" w:ascii="微软雅黑" w:hAnsi="微软雅黑" w:eastAsia="微软雅黑" w:cs="微软雅黑"/>
          <w:color w:val="auto"/>
          <w:sz w:val="21"/>
          <w:szCs w:val="21"/>
        </w:rPr>
      </w:pPr>
      <w:r>
        <w:rPr>
          <w:rFonts w:ascii="微软雅黑" w:hAnsi="微软雅黑" w:eastAsia="微软雅黑" w:cs="微软雅黑"/>
          <w:color w:val="auto"/>
          <w:sz w:val="21"/>
          <w:szCs w:val="21"/>
        </w:rPr>
        <w:t>（三）供应商须具备建设行政主管部门核发的在有效</w:t>
      </w:r>
      <w:r>
        <w:rPr>
          <w:rFonts w:ascii="微软雅黑" w:hAnsi="微软雅黑" w:eastAsia="微软雅黑" w:cs="微软雅黑"/>
          <w:color w:val="auto"/>
          <w:sz w:val="21"/>
          <w:szCs w:val="21"/>
          <w:u w:val="none"/>
        </w:rPr>
        <w:t>期内的</w:t>
      </w:r>
      <w:r>
        <w:rPr>
          <w:rFonts w:hint="eastAsia" w:ascii="微软雅黑" w:hAnsi="微软雅黑" w:eastAsia="微软雅黑" w:cs="微软雅黑"/>
          <w:color w:val="000000" w:themeColor="text1"/>
          <w:sz w:val="21"/>
          <w:szCs w:val="21"/>
          <w:u w:val="none"/>
          <w:lang w:val="en-US" w:eastAsia="zh-CN"/>
          <w14:textFill>
            <w14:solidFill>
              <w14:schemeClr w14:val="tx1"/>
            </w14:solidFill>
          </w14:textFill>
        </w:rPr>
        <w:t>建筑工程施工总承包</w:t>
      </w:r>
      <w:r>
        <w:rPr>
          <w:rFonts w:hint="eastAsia" w:ascii="微软雅黑" w:hAnsi="微软雅黑" w:eastAsia="微软雅黑" w:cs="微软雅黑"/>
          <w:color w:val="auto"/>
          <w:sz w:val="21"/>
          <w:szCs w:val="21"/>
          <w:u w:val="none"/>
          <w:lang w:val="en-US" w:eastAsia="zh-CN"/>
        </w:rPr>
        <w:t>三级或以上资质</w:t>
      </w:r>
      <w:r>
        <w:rPr>
          <w:rFonts w:ascii="微软雅黑" w:hAnsi="微软雅黑" w:eastAsia="微软雅黑" w:cs="微软雅黑"/>
          <w:color w:val="auto"/>
          <w:sz w:val="21"/>
          <w:szCs w:val="21"/>
          <w:u w:val="none"/>
        </w:rPr>
        <w:t>，须提供资质等级证书复印件并加盖公章</w:t>
      </w:r>
      <w:r>
        <w:rPr>
          <w:rFonts w:ascii="微软雅黑" w:hAnsi="微软雅黑" w:eastAsia="微软雅黑" w:cs="微软雅黑"/>
          <w:color w:val="auto"/>
          <w:sz w:val="21"/>
          <w:szCs w:val="21"/>
        </w:rPr>
        <w:t>；</w:t>
      </w:r>
    </w:p>
    <w:p>
      <w:pPr>
        <w:pStyle w:val="7"/>
        <w:spacing w:line="500" w:lineRule="exact"/>
        <w:ind w:firstLine="420" w:firstLineChars="200"/>
        <w:rPr>
          <w:rFonts w:hint="default" w:ascii="微软雅黑" w:hAnsi="微软雅黑" w:eastAsia="微软雅黑" w:cs="微软雅黑"/>
          <w:color w:val="auto"/>
          <w:sz w:val="21"/>
          <w:szCs w:val="21"/>
        </w:rPr>
      </w:pPr>
      <w:r>
        <w:rPr>
          <w:rFonts w:ascii="微软雅黑" w:hAnsi="微软雅黑" w:eastAsia="微软雅黑" w:cs="微软雅黑"/>
          <w:color w:val="auto"/>
          <w:sz w:val="21"/>
          <w:szCs w:val="21"/>
        </w:rPr>
        <w:t>（四）供应商须具备建设行政主管部门核发的在有效期内的安全生产许可证，须提供证书复印件并加盖公章；</w:t>
      </w:r>
    </w:p>
    <w:p>
      <w:pPr>
        <w:pStyle w:val="7"/>
        <w:spacing w:line="500" w:lineRule="exact"/>
        <w:ind w:firstLine="420" w:firstLineChars="200"/>
        <w:rPr>
          <w:rFonts w:hint="default" w:ascii="微软雅黑" w:hAnsi="微软雅黑" w:eastAsia="微软雅黑" w:cs="微软雅黑"/>
          <w:color w:val="auto"/>
          <w:sz w:val="21"/>
          <w:szCs w:val="21"/>
        </w:rPr>
      </w:pPr>
      <w:r>
        <w:rPr>
          <w:rFonts w:ascii="微软雅黑" w:hAnsi="微软雅黑" w:eastAsia="微软雅黑" w:cs="微软雅黑"/>
          <w:color w:val="auto"/>
          <w:sz w:val="21"/>
          <w:szCs w:val="21"/>
        </w:rPr>
        <w:t>（五）</w:t>
      </w:r>
      <w:r>
        <w:rPr>
          <w:rFonts w:hint="default" w:ascii="微软雅黑" w:hAnsi="微软雅黑" w:eastAsia="微软雅黑" w:cs="微软雅黑"/>
          <w:color w:val="auto"/>
          <w:sz w:val="21"/>
          <w:szCs w:val="21"/>
        </w:rPr>
        <w:t>项目部人员配备：</w:t>
      </w:r>
    </w:p>
    <w:p>
      <w:pPr>
        <w:pStyle w:val="7"/>
        <w:spacing w:line="500" w:lineRule="exact"/>
        <w:ind w:firstLine="420" w:firstLineChars="200"/>
        <w:rPr>
          <w:rFonts w:hint="default" w:ascii="微软雅黑" w:hAnsi="微软雅黑" w:eastAsia="微软雅黑" w:cs="微软雅黑"/>
          <w:color w:val="auto"/>
          <w:sz w:val="21"/>
          <w:szCs w:val="21"/>
        </w:rPr>
      </w:pPr>
      <w:r>
        <w:rPr>
          <w:rFonts w:hint="default" w:ascii="微软雅黑" w:hAnsi="微软雅黑" w:eastAsia="微软雅黑" w:cs="微软雅黑"/>
          <w:color w:val="auto"/>
          <w:sz w:val="21"/>
          <w:szCs w:val="21"/>
        </w:rPr>
        <w:t>（1）正项目经理1名，具备建设部或建设行政主管部门颁发的建筑工程专业二级及以上有投标资格的注册建造师证书；（2）技术负责人1名，需具备工程技术类中级及以上职称证，5年以上施工现场管理工作经历；（3）其他项目部人员应按照《天津市建设工程施工项目部配 置管理规定的实施意见》津建筑[2012]141号或津建筑[2 012]1091号文件规定执行，成交以后配备齐全。(注：工程造价累计不超过1000万元，建设规模在5000平方米以下或工程造价500万元以下的同类工程，可配置同一个施工项目部实施管理，但最多不超过3项工程。)；</w:t>
      </w:r>
    </w:p>
    <w:p>
      <w:pPr>
        <w:pStyle w:val="7"/>
        <w:spacing w:line="500" w:lineRule="exact"/>
        <w:ind w:firstLine="420" w:firstLineChars="200"/>
        <w:rPr>
          <w:rFonts w:hint="default" w:ascii="微软雅黑" w:hAnsi="微软雅黑" w:eastAsia="微软雅黑" w:cs="微软雅黑"/>
          <w:color w:val="auto"/>
          <w:sz w:val="21"/>
          <w:szCs w:val="21"/>
        </w:rPr>
      </w:pPr>
      <w:r>
        <w:rPr>
          <w:rFonts w:ascii="微软雅黑" w:hAnsi="微软雅黑" w:eastAsia="微软雅黑" w:cs="微软雅黑"/>
          <w:color w:val="auto"/>
          <w:sz w:val="21"/>
          <w:szCs w:val="21"/>
        </w:rPr>
        <w:t>（</w:t>
      </w:r>
      <w:r>
        <w:rPr>
          <w:rFonts w:hint="eastAsia" w:ascii="微软雅黑" w:hAnsi="微软雅黑" w:eastAsia="微软雅黑" w:cs="微软雅黑"/>
          <w:color w:val="auto"/>
          <w:sz w:val="21"/>
          <w:szCs w:val="21"/>
          <w:lang w:val="en-US" w:eastAsia="zh-CN"/>
        </w:rPr>
        <w:t>六</w:t>
      </w:r>
      <w:r>
        <w:rPr>
          <w:rFonts w:ascii="微软雅黑" w:hAnsi="微软雅黑" w:eastAsia="微软雅黑" w:cs="微软雅黑"/>
          <w:color w:val="auto"/>
          <w:sz w:val="21"/>
          <w:szCs w:val="21"/>
        </w:rPr>
        <w:t>）本项目不接受联合体参加磋商，</w:t>
      </w:r>
      <w:r>
        <w:rPr>
          <w:rFonts w:ascii="微软雅黑" w:hAnsi="微软雅黑" w:eastAsia="微软雅黑" w:cs="微软雅黑"/>
          <w:color w:val="auto"/>
          <w:kern w:val="0"/>
          <w:sz w:val="21"/>
          <w:szCs w:val="21"/>
        </w:rPr>
        <w:t>供应商须提供《非联合体磋商声明函》</w:t>
      </w:r>
      <w:r>
        <w:rPr>
          <w:rFonts w:ascii="微软雅黑" w:hAnsi="微软雅黑" w:eastAsia="微软雅黑" w:cs="微软雅黑"/>
          <w:color w:val="auto"/>
          <w:sz w:val="21"/>
          <w:szCs w:val="21"/>
        </w:rPr>
        <w:t>。</w:t>
      </w:r>
    </w:p>
    <w:p>
      <w:pPr>
        <w:snapToGrid w:val="0"/>
        <w:spacing w:line="500" w:lineRule="exact"/>
        <w:rPr>
          <w:rFonts w:ascii="微软雅黑" w:hAnsi="微软雅黑" w:eastAsia="微软雅黑" w:cs="微软雅黑"/>
          <w:szCs w:val="21"/>
        </w:rPr>
      </w:pPr>
      <w:r>
        <w:rPr>
          <w:rFonts w:hint="eastAsia" w:ascii="微软雅黑" w:hAnsi="微软雅黑" w:eastAsia="微软雅黑" w:cs="微软雅黑"/>
          <w:szCs w:val="21"/>
        </w:rPr>
        <w:t>六、获取磋商文件的时间期限、地点、方式及磋商文件售价</w:t>
      </w:r>
    </w:p>
    <w:p>
      <w:pPr>
        <w:snapToGrid w:val="0"/>
        <w:spacing w:line="5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（一）获取磋商文件的时间期限</w:t>
      </w:r>
    </w:p>
    <w:p>
      <w:pPr>
        <w:snapToGrid w:val="0"/>
        <w:spacing w:line="5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20</w:t>
      </w:r>
      <w:r>
        <w:rPr>
          <w:rFonts w:hint="eastAsia" w:ascii="微软雅黑" w:hAnsi="微软雅黑" w:eastAsia="微软雅黑" w:cs="微软雅黑"/>
          <w:szCs w:val="21"/>
          <w:lang w:val="en-US" w:eastAsia="zh-CN"/>
        </w:rPr>
        <w:t>20</w:t>
      </w:r>
      <w:r>
        <w:rPr>
          <w:rFonts w:hint="eastAsia" w:ascii="微软雅黑" w:hAnsi="微软雅黑" w:eastAsia="微软雅黑" w:cs="微软雅黑"/>
          <w:szCs w:val="21"/>
        </w:rPr>
        <w:t>年</w:t>
      </w:r>
      <w:r>
        <w:rPr>
          <w:rFonts w:hint="eastAsia" w:ascii="微软雅黑" w:hAnsi="微软雅黑" w:eastAsia="微软雅黑" w:cs="微软雅黑"/>
          <w:szCs w:val="21"/>
          <w:lang w:val="en-US" w:eastAsia="zh-CN"/>
        </w:rPr>
        <w:t>2</w:t>
      </w:r>
      <w:r>
        <w:rPr>
          <w:rFonts w:hint="eastAsia" w:ascii="微软雅黑" w:hAnsi="微软雅黑" w:eastAsia="微软雅黑" w:cs="微软雅黑"/>
          <w:szCs w:val="21"/>
        </w:rPr>
        <w:t>月</w:t>
      </w:r>
      <w:r>
        <w:rPr>
          <w:rFonts w:hint="eastAsia" w:ascii="微软雅黑" w:hAnsi="微软雅黑" w:eastAsia="微软雅黑" w:cs="微软雅黑"/>
          <w:szCs w:val="21"/>
          <w:lang w:val="en-US" w:eastAsia="zh-CN"/>
        </w:rPr>
        <w:t>3</w:t>
      </w:r>
      <w:r>
        <w:rPr>
          <w:rFonts w:hint="eastAsia" w:ascii="微软雅黑" w:hAnsi="微软雅黑" w:eastAsia="微软雅黑" w:cs="微软雅黑"/>
          <w:szCs w:val="21"/>
        </w:rPr>
        <w:t>日至20</w:t>
      </w:r>
      <w:r>
        <w:rPr>
          <w:rFonts w:hint="eastAsia" w:ascii="微软雅黑" w:hAnsi="微软雅黑" w:eastAsia="微软雅黑" w:cs="微软雅黑"/>
          <w:szCs w:val="21"/>
          <w:lang w:val="en-US" w:eastAsia="zh-CN"/>
        </w:rPr>
        <w:t>20</w:t>
      </w:r>
      <w:r>
        <w:rPr>
          <w:rFonts w:hint="eastAsia" w:ascii="微软雅黑" w:hAnsi="微软雅黑" w:eastAsia="微软雅黑" w:cs="微软雅黑"/>
          <w:szCs w:val="21"/>
        </w:rPr>
        <w:t>年</w:t>
      </w:r>
      <w:r>
        <w:rPr>
          <w:rFonts w:ascii="微软雅黑" w:hAnsi="微软雅黑" w:eastAsia="微软雅黑" w:cs="微软雅黑"/>
          <w:szCs w:val="21"/>
        </w:rPr>
        <w:t xml:space="preserve"> </w:t>
      </w:r>
      <w:r>
        <w:rPr>
          <w:rFonts w:hint="eastAsia" w:ascii="微软雅黑" w:hAnsi="微软雅黑" w:eastAsia="微软雅黑" w:cs="微软雅黑"/>
          <w:szCs w:val="21"/>
          <w:lang w:val="en-US" w:eastAsia="zh-CN"/>
        </w:rPr>
        <w:t>2</w:t>
      </w:r>
      <w:r>
        <w:rPr>
          <w:rFonts w:hint="eastAsia" w:ascii="微软雅黑" w:hAnsi="微软雅黑" w:eastAsia="微软雅黑" w:cs="微软雅黑"/>
          <w:szCs w:val="21"/>
        </w:rPr>
        <w:t>月</w:t>
      </w:r>
      <w:r>
        <w:rPr>
          <w:rFonts w:hint="eastAsia" w:ascii="微软雅黑" w:hAnsi="微软雅黑" w:eastAsia="微软雅黑" w:cs="微软雅黑"/>
          <w:szCs w:val="21"/>
          <w:lang w:val="en-US" w:eastAsia="zh-CN"/>
        </w:rPr>
        <w:t>3</w:t>
      </w:r>
      <w:r>
        <w:rPr>
          <w:rFonts w:hint="eastAsia" w:ascii="微软雅黑" w:hAnsi="微软雅黑" w:eastAsia="微软雅黑" w:cs="微软雅黑"/>
          <w:szCs w:val="21"/>
        </w:rPr>
        <w:t>日（9:00—12:00、14:00—17:00，法定节假日除外）。</w:t>
      </w:r>
    </w:p>
    <w:p>
      <w:pPr>
        <w:snapToGrid w:val="0"/>
        <w:spacing w:line="5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（二）获取磋商文件的地点</w:t>
      </w:r>
    </w:p>
    <w:p>
      <w:pPr>
        <w:snapToGrid w:val="0"/>
        <w:spacing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szCs w:val="21"/>
        </w:rPr>
        <w:t>（三</w:t>
      </w:r>
      <w:r>
        <w:rPr>
          <w:rFonts w:hint="eastAsia" w:ascii="微软雅黑" w:hAnsi="微软雅黑" w:eastAsia="微软雅黑" w:cs="微软雅黑"/>
          <w:color w:val="auto"/>
          <w:szCs w:val="21"/>
          <w:highlight w:val="none"/>
        </w:rPr>
        <w:t>）获取磋商文件的方式</w:t>
      </w:r>
    </w:p>
    <w:p>
      <w:pPr>
        <w:snapToGrid w:val="0"/>
        <w:spacing w:line="500" w:lineRule="exact"/>
        <w:ind w:firstLine="420" w:firstLineChars="200"/>
        <w:rPr>
          <w:rFonts w:ascii="微软雅黑" w:hAnsi="微软雅黑" w:eastAsia="微软雅黑" w:cs="微软雅黑"/>
          <w:color w:val="auto"/>
          <w:szCs w:val="21"/>
          <w:highlight w:val="none"/>
        </w:rPr>
      </w:pPr>
      <w:bookmarkStart w:id="6" w:name="_Hlk520300152"/>
      <w:r>
        <w:rPr>
          <w:rFonts w:hint="eastAsia" w:ascii="微软雅黑" w:hAnsi="微软雅黑" w:eastAsia="微软雅黑" w:cs="微软雅黑"/>
          <w:color w:val="auto"/>
          <w:szCs w:val="21"/>
          <w:highlight w:val="none"/>
        </w:rPr>
        <w:t>为保证开票信息的准确性，请供应商获取磋商文件时提供营业执照副本复印件。</w:t>
      </w:r>
    </w:p>
    <w:bookmarkEnd w:id="6"/>
    <w:p>
      <w:pPr>
        <w:snapToGrid w:val="0"/>
        <w:spacing w:line="50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（四）磋商文件售价</w:t>
      </w:r>
    </w:p>
    <w:p>
      <w:pPr>
        <w:snapToGrid w:val="0"/>
        <w:spacing w:line="50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人民币：￥</w:t>
      </w:r>
      <w:r>
        <w:rPr>
          <w:rFonts w:hint="eastAsia" w:ascii="微软雅黑" w:hAnsi="微软雅黑" w:eastAsia="微软雅黑" w:cs="微软雅黑"/>
          <w:szCs w:val="21"/>
          <w:lang w:val="en-US" w:eastAsia="zh-CN"/>
        </w:rPr>
        <w:t>0</w:t>
      </w:r>
      <w:r>
        <w:rPr>
          <w:rFonts w:hint="eastAsia" w:ascii="微软雅黑" w:hAnsi="微软雅黑" w:eastAsia="微软雅黑" w:cs="微软雅黑"/>
          <w:szCs w:val="21"/>
        </w:rPr>
        <w:t>元/本（需以现金形式支付），文件一经售出，概不退费。</w:t>
      </w:r>
    </w:p>
    <w:p>
      <w:pPr>
        <w:snapToGrid w:val="0"/>
        <w:spacing w:line="50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报名后如放弃磋商，请将《放弃磋商函》送达我司，未及时递交《放弃磋商函》所产生的一切后果，由供应商承担。</w:t>
      </w:r>
    </w:p>
    <w:p>
      <w:pPr>
        <w:snapToGrid w:val="0"/>
        <w:spacing w:line="500" w:lineRule="exact"/>
        <w:rPr>
          <w:rFonts w:ascii="微软雅黑" w:hAnsi="微软雅黑" w:eastAsia="微软雅黑" w:cs="微软雅黑"/>
          <w:szCs w:val="21"/>
        </w:rPr>
      </w:pP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七、提交响应文件截止时间及提交响应文件地点</w:t>
      </w:r>
    </w:p>
    <w:p>
      <w:pPr>
        <w:snapToGrid w:val="0"/>
        <w:spacing w:line="5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（一）提交响应文件时间</w:t>
      </w:r>
    </w:p>
    <w:p>
      <w:pPr>
        <w:snapToGrid w:val="0"/>
        <w:spacing w:line="500" w:lineRule="exact"/>
        <w:ind w:firstLine="420" w:firstLineChars="200"/>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另行通知</w:t>
      </w:r>
    </w:p>
    <w:p>
      <w:pPr>
        <w:snapToGrid w:val="0"/>
        <w:spacing w:line="5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（二）提交响应文件截止时间</w:t>
      </w:r>
    </w:p>
    <w:p>
      <w:pPr>
        <w:snapToGrid w:val="0"/>
        <w:spacing w:line="500" w:lineRule="exact"/>
        <w:ind w:firstLine="420" w:firstLineChars="200"/>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另行通知</w:t>
      </w:r>
    </w:p>
    <w:p>
      <w:pPr>
        <w:snapToGrid w:val="0"/>
        <w:spacing w:line="500" w:lineRule="exact"/>
        <w:ind w:firstLine="420" w:firstLineChars="200"/>
        <w:rPr>
          <w:rFonts w:hint="eastAsia" w:ascii="微软雅黑" w:hAnsi="微软雅黑" w:eastAsia="微软雅黑" w:cs="微软雅黑"/>
          <w:szCs w:val="21"/>
          <w:lang w:eastAsia="zh-CN"/>
        </w:rPr>
      </w:pPr>
      <w:r>
        <w:rPr>
          <w:rFonts w:hint="eastAsia" w:ascii="微软雅黑" w:hAnsi="微软雅黑" w:eastAsia="微软雅黑" w:cs="微软雅黑"/>
          <w:color w:val="auto"/>
          <w:kern w:val="2"/>
          <w:sz w:val="21"/>
          <w:szCs w:val="21"/>
          <w:lang w:val="en-US" w:eastAsia="zh-CN" w:bidi="ar-SA"/>
        </w:rPr>
        <w:t>（三）提交响应文件地点：</w:t>
      </w:r>
      <w:r>
        <w:rPr>
          <w:rFonts w:hint="eastAsia" w:ascii="微软雅黑" w:hAnsi="微软雅黑" w:eastAsia="微软雅黑" w:cs="微软雅黑"/>
          <w:szCs w:val="21"/>
          <w:lang w:eastAsia="zh-CN"/>
        </w:rPr>
        <w:t>另行通知</w:t>
      </w:r>
    </w:p>
    <w:p>
      <w:pPr>
        <w:snapToGrid w:val="0"/>
        <w:spacing w:line="500" w:lineRule="exact"/>
        <w:ind w:firstLine="420" w:firstLineChars="200"/>
        <w:rPr>
          <w:rFonts w:hint="eastAsia" w:ascii="微软雅黑" w:hAnsi="微软雅黑" w:eastAsia="微软雅黑" w:cs="微软雅黑"/>
          <w:color w:val="auto"/>
          <w:kern w:val="2"/>
          <w:sz w:val="21"/>
          <w:szCs w:val="21"/>
          <w:lang w:val="en-US" w:eastAsia="zh-CN" w:bidi="ar-SA"/>
        </w:rPr>
      </w:pPr>
      <w:r>
        <w:rPr>
          <w:rFonts w:hint="eastAsia" w:ascii="微软雅黑" w:hAnsi="微软雅黑" w:eastAsia="微软雅黑" w:cs="微软雅黑"/>
          <w:color w:val="auto"/>
          <w:kern w:val="2"/>
          <w:sz w:val="21"/>
          <w:szCs w:val="21"/>
          <w:lang w:val="en-US" w:eastAsia="zh-CN" w:bidi="ar-SA"/>
        </w:rPr>
        <w:t xml:space="preserve"> （四）提交方式</w:t>
      </w:r>
    </w:p>
    <w:p>
      <w:pPr>
        <w:snapToGrid w:val="0"/>
        <w:spacing w:line="5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供应商须在提交响应文件截止时间前，将满足磋商文件要求的纸质版响应文件（详见第三部分磋商须知及第五部分响应文件格式）递交到指定地点，并领取《响应文件递交回执单》。</w:t>
      </w:r>
    </w:p>
    <w:p>
      <w:pPr>
        <w:snapToGrid w:val="0"/>
        <w:spacing w:line="500" w:lineRule="exact"/>
        <w:rPr>
          <w:rFonts w:ascii="微软雅黑" w:hAnsi="微软雅黑" w:eastAsia="微软雅黑" w:cs="微软雅黑"/>
          <w:szCs w:val="21"/>
        </w:rPr>
      </w:pPr>
      <w:r>
        <w:rPr>
          <w:rFonts w:hint="eastAsia" w:ascii="微软雅黑" w:hAnsi="微软雅黑" w:eastAsia="微软雅黑" w:cs="微软雅黑"/>
          <w:szCs w:val="21"/>
        </w:rPr>
        <w:t>八、响应文件开启时间及地点</w:t>
      </w:r>
    </w:p>
    <w:p>
      <w:pPr>
        <w:snapToGrid w:val="0"/>
        <w:spacing w:line="5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1.响应文件开启时间:</w:t>
      </w:r>
      <w:r>
        <w:rPr>
          <w:rFonts w:hint="eastAsia" w:ascii="微软雅黑" w:hAnsi="微软雅黑" w:eastAsia="微软雅黑" w:cs="微软雅黑"/>
          <w:szCs w:val="21"/>
          <w:lang w:eastAsia="zh-CN"/>
        </w:rPr>
        <w:t>另行通知</w:t>
      </w:r>
      <w:r>
        <w:rPr>
          <w:rFonts w:ascii="微软雅黑" w:hAnsi="微软雅黑" w:eastAsia="微软雅黑" w:cs="微软雅黑"/>
          <w:szCs w:val="21"/>
        </w:rPr>
        <w:t xml:space="preserve">   </w:t>
      </w:r>
      <w:r>
        <w:rPr>
          <w:rFonts w:hint="eastAsia" w:ascii="微软雅黑" w:hAnsi="微软雅黑" w:eastAsia="微软雅黑" w:cs="微软雅黑"/>
          <w:szCs w:val="21"/>
        </w:rPr>
        <w:t xml:space="preserve"> </w:t>
      </w:r>
    </w:p>
    <w:p>
      <w:pPr>
        <w:snapToGrid w:val="0"/>
        <w:spacing w:line="500" w:lineRule="exact"/>
        <w:ind w:firstLine="420" w:firstLineChars="200"/>
        <w:rPr>
          <w:rFonts w:hint="eastAsia" w:ascii="微软雅黑" w:hAnsi="微软雅黑" w:eastAsia="微软雅黑" w:cs="微软雅黑"/>
          <w:szCs w:val="21"/>
          <w:lang w:val="en-US" w:eastAsia="zh-CN"/>
        </w:rPr>
      </w:pPr>
      <w:r>
        <w:rPr>
          <w:rFonts w:hint="eastAsia" w:ascii="微软雅黑" w:hAnsi="微软雅黑" w:eastAsia="微软雅黑" w:cs="微软雅黑"/>
          <w:szCs w:val="21"/>
        </w:rPr>
        <w:t xml:space="preserve">2.响应文件开启地点: </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lang w:eastAsia="zh-CN"/>
        </w:rPr>
        <w:t>另行通知</w:t>
      </w:r>
    </w:p>
    <w:p>
      <w:pPr>
        <w:snapToGrid w:val="0"/>
        <w:spacing w:line="500" w:lineRule="exact"/>
        <w:rPr>
          <w:rFonts w:ascii="微软雅黑" w:hAnsi="微软雅黑" w:eastAsia="微软雅黑" w:cs="微软雅黑"/>
          <w:szCs w:val="21"/>
        </w:rPr>
      </w:pPr>
      <w:r>
        <w:rPr>
          <w:rFonts w:hint="eastAsia" w:ascii="微软雅黑" w:hAnsi="微软雅黑" w:eastAsia="微软雅黑" w:cs="微软雅黑"/>
          <w:szCs w:val="21"/>
          <w:lang w:eastAsia="zh-CN"/>
        </w:rPr>
        <w:t>九</w:t>
      </w:r>
      <w:r>
        <w:rPr>
          <w:rFonts w:hint="eastAsia" w:ascii="微软雅黑" w:hAnsi="微软雅黑" w:eastAsia="微软雅黑" w:cs="微软雅黑"/>
          <w:szCs w:val="21"/>
        </w:rPr>
        <w:t>、采购人的名称、地址和联系方式</w:t>
      </w:r>
    </w:p>
    <w:p>
      <w:pPr>
        <w:snapToGrid w:val="0"/>
        <w:spacing w:line="500" w:lineRule="exact"/>
        <w:ind w:firstLine="420" w:firstLineChars="200"/>
        <w:rPr>
          <w:rFonts w:hint="default" w:ascii="微软雅黑" w:hAnsi="微软雅黑" w:eastAsia="微软雅黑" w:cs="微软雅黑"/>
          <w:szCs w:val="21"/>
          <w:lang w:val="en-US" w:eastAsia="zh-CN"/>
        </w:rPr>
      </w:pPr>
      <w:r>
        <w:rPr>
          <w:rFonts w:hint="eastAsia" w:ascii="微软雅黑" w:hAnsi="微软雅黑" w:eastAsia="微软雅黑" w:cs="微软雅黑"/>
          <w:szCs w:val="21"/>
        </w:rPr>
        <w:t>（一）采购人名称：</w:t>
      </w:r>
      <w:r>
        <w:rPr>
          <w:rFonts w:hint="eastAsia" w:ascii="微软雅黑" w:hAnsi="微软雅黑" w:eastAsia="微软雅黑" w:cs="微软雅黑"/>
          <w:szCs w:val="21"/>
          <w:lang w:val="en-US" w:eastAsia="zh-CN"/>
        </w:rPr>
        <w:t xml:space="preserve"> 天津医科大学朱宪彝纪念医院</w:t>
      </w:r>
    </w:p>
    <w:p>
      <w:pPr>
        <w:snapToGrid w:val="0"/>
        <w:spacing w:line="500" w:lineRule="exact"/>
        <w:ind w:firstLine="420" w:firstLineChars="200"/>
        <w:rPr>
          <w:rFonts w:hint="default" w:ascii="微软雅黑" w:hAnsi="微软雅黑" w:eastAsia="微软雅黑" w:cs="微软雅黑"/>
          <w:szCs w:val="21"/>
          <w:lang w:val="en-US" w:eastAsia="zh-CN"/>
        </w:rPr>
      </w:pPr>
      <w:r>
        <w:rPr>
          <w:rFonts w:hint="eastAsia" w:ascii="微软雅黑" w:hAnsi="微软雅黑" w:eastAsia="微软雅黑" w:cs="微软雅黑"/>
          <w:szCs w:val="21"/>
        </w:rPr>
        <w:t>（二）采购人地址：</w:t>
      </w:r>
      <w:r>
        <w:rPr>
          <w:rFonts w:hint="eastAsia" w:ascii="微软雅黑" w:hAnsi="微软雅黑" w:eastAsia="微软雅黑" w:cs="微软雅黑"/>
          <w:szCs w:val="21"/>
          <w:lang w:val="en-US" w:eastAsia="zh-CN"/>
        </w:rPr>
        <w:t xml:space="preserve"> 天津市北辰区环瑞北路6号</w:t>
      </w:r>
    </w:p>
    <w:p>
      <w:pPr>
        <w:snapToGrid w:val="0"/>
        <w:spacing w:line="500" w:lineRule="exact"/>
        <w:ind w:firstLine="420" w:firstLineChars="200"/>
        <w:rPr>
          <w:rFonts w:hint="eastAsia" w:ascii="微软雅黑" w:hAnsi="微软雅黑" w:eastAsia="微软雅黑" w:cs="微软雅黑"/>
          <w:szCs w:val="21"/>
          <w:lang w:eastAsia="zh-CN"/>
        </w:rPr>
      </w:pPr>
      <w:r>
        <w:rPr>
          <w:rFonts w:hint="eastAsia" w:ascii="微软雅黑" w:hAnsi="微软雅黑" w:eastAsia="微软雅黑" w:cs="微软雅黑"/>
          <w:szCs w:val="21"/>
        </w:rPr>
        <w:t>（三）采购人联系人：</w:t>
      </w:r>
      <w:r>
        <w:rPr>
          <w:rFonts w:hint="eastAsia" w:ascii="微软雅黑" w:hAnsi="微软雅黑" w:eastAsia="微软雅黑" w:cs="微软雅黑"/>
          <w:szCs w:val="21"/>
          <w:lang w:val="en-US" w:eastAsia="zh-CN"/>
        </w:rPr>
        <w:t xml:space="preserve"> 陈老师</w:t>
      </w:r>
    </w:p>
    <w:p>
      <w:pPr>
        <w:snapToGrid w:val="0"/>
        <w:spacing w:line="500" w:lineRule="exact"/>
        <w:ind w:firstLine="420" w:firstLineChars="200"/>
        <w:rPr>
          <w:rFonts w:hint="default" w:ascii="微软雅黑" w:hAnsi="微软雅黑" w:eastAsia="微软雅黑" w:cs="微软雅黑"/>
          <w:szCs w:val="21"/>
          <w:lang w:val="en-US" w:eastAsia="zh-CN"/>
        </w:rPr>
      </w:pPr>
      <w:r>
        <w:rPr>
          <w:rFonts w:hint="eastAsia" w:ascii="微软雅黑" w:hAnsi="微软雅黑" w:eastAsia="微软雅黑" w:cs="微软雅黑"/>
          <w:szCs w:val="21"/>
        </w:rPr>
        <w:t>（四）采购人联系电话：</w:t>
      </w:r>
      <w:r>
        <w:rPr>
          <w:rFonts w:hint="eastAsia" w:ascii="微软雅黑" w:hAnsi="微软雅黑" w:eastAsia="微软雅黑" w:cs="微软雅黑"/>
          <w:szCs w:val="21"/>
          <w:lang w:val="en-US" w:eastAsia="zh-CN"/>
        </w:rPr>
        <w:t xml:space="preserve"> 15620952217</w:t>
      </w:r>
    </w:p>
    <w:p>
      <w:pPr>
        <w:snapToGrid w:val="0"/>
        <w:spacing w:line="500" w:lineRule="exact"/>
        <w:rPr>
          <w:rFonts w:ascii="微软雅黑" w:hAnsi="微软雅黑" w:eastAsia="微软雅黑" w:cs="微软雅黑"/>
          <w:szCs w:val="21"/>
        </w:rPr>
      </w:pPr>
      <w:r>
        <w:rPr>
          <w:rFonts w:hint="eastAsia" w:ascii="微软雅黑" w:hAnsi="微软雅黑" w:eastAsia="微软雅黑" w:cs="微软雅黑"/>
          <w:szCs w:val="21"/>
        </w:rPr>
        <w:t>十、质疑方式</w:t>
      </w:r>
    </w:p>
    <w:p>
      <w:pPr>
        <w:snapToGrid w:val="0"/>
        <w:spacing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szCs w:val="21"/>
        </w:rPr>
        <w:t>（一）供应商认为磋商文件使自己的合法权益受到损害的，可以在获取磋商文件之日或竞争性磋商公</w:t>
      </w:r>
      <w:r>
        <w:rPr>
          <w:rFonts w:hint="eastAsia" w:ascii="微软雅黑" w:hAnsi="微软雅黑" w:eastAsia="微软雅黑" w:cs="微软雅黑"/>
          <w:color w:val="auto"/>
          <w:szCs w:val="21"/>
          <w:highlight w:val="none"/>
        </w:rPr>
        <w:t>告期限届满之日起7个工作日内，以书面形式向采购人提出质疑，逾期不予受理。供应商须在法定质疑期内一次性提出针对同一采购程序环节的质疑。</w:t>
      </w:r>
    </w:p>
    <w:p>
      <w:pPr>
        <w:snapToGrid w:val="0"/>
        <w:spacing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采购人质疑受理：</w:t>
      </w:r>
    </w:p>
    <w:p>
      <w:pPr>
        <w:snapToGrid w:val="0"/>
        <w:spacing w:line="50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 联 系 人：</w:t>
      </w:r>
      <w:r>
        <w:rPr>
          <w:rFonts w:hint="eastAsia" w:ascii="微软雅黑" w:hAnsi="微软雅黑" w:eastAsia="微软雅黑" w:cs="微软雅黑"/>
          <w:color w:val="auto"/>
          <w:szCs w:val="21"/>
          <w:highlight w:val="none"/>
          <w:lang w:val="en-US" w:eastAsia="zh-CN"/>
        </w:rPr>
        <w:t>陈</w:t>
      </w:r>
      <w:r>
        <w:rPr>
          <w:rFonts w:hint="eastAsia" w:ascii="微软雅黑" w:hAnsi="微软雅黑" w:eastAsia="微软雅黑" w:cs="微软雅黑"/>
          <w:color w:val="auto"/>
          <w:szCs w:val="21"/>
          <w:highlight w:val="none"/>
        </w:rPr>
        <w:t>老师</w:t>
      </w:r>
    </w:p>
    <w:p>
      <w:pPr>
        <w:snapToGrid w:val="0"/>
        <w:spacing w:line="500" w:lineRule="exact"/>
        <w:ind w:firstLine="420" w:firstLineChars="200"/>
        <w:rPr>
          <w:rFonts w:hint="default" w:ascii="微软雅黑" w:hAnsi="微软雅黑" w:eastAsia="微软雅黑" w:cs="微软雅黑"/>
          <w:color w:val="auto"/>
          <w:szCs w:val="21"/>
          <w:highlight w:val="none"/>
          <w:lang w:val="en-US" w:eastAsia="zh-CN"/>
        </w:rPr>
      </w:pPr>
      <w:r>
        <w:rPr>
          <w:rFonts w:hint="eastAsia" w:ascii="微软雅黑" w:hAnsi="微软雅黑" w:eastAsia="微软雅黑" w:cs="微软雅黑"/>
          <w:color w:val="auto"/>
          <w:szCs w:val="21"/>
          <w:highlight w:val="none"/>
        </w:rPr>
        <w:t>2. 联系地址：</w:t>
      </w:r>
      <w:r>
        <w:rPr>
          <w:rFonts w:hint="eastAsia" w:ascii="微软雅黑" w:hAnsi="微软雅黑" w:eastAsia="微软雅黑" w:cs="微软雅黑"/>
          <w:color w:val="auto"/>
          <w:szCs w:val="21"/>
          <w:highlight w:val="none"/>
          <w:lang w:val="en-US" w:eastAsia="zh-CN"/>
        </w:rPr>
        <w:t xml:space="preserve"> 天津市北辰区环瑞北路6号</w:t>
      </w:r>
    </w:p>
    <w:p>
      <w:pPr>
        <w:snapToGrid w:val="0"/>
        <w:spacing w:line="500" w:lineRule="exact"/>
        <w:ind w:firstLine="420" w:firstLineChars="200"/>
        <w:rPr>
          <w:rFonts w:hint="eastAsia" w:ascii="微软雅黑" w:hAnsi="微软雅黑" w:eastAsia="微软雅黑" w:cs="微软雅黑"/>
          <w:color w:val="auto"/>
          <w:szCs w:val="21"/>
          <w:highlight w:val="none"/>
          <w:lang w:eastAsia="zh-CN"/>
        </w:rPr>
      </w:pPr>
      <w:r>
        <w:rPr>
          <w:rFonts w:hint="eastAsia" w:ascii="微软雅黑" w:hAnsi="微软雅黑" w:eastAsia="微软雅黑" w:cs="微软雅黑"/>
          <w:color w:val="auto"/>
          <w:szCs w:val="21"/>
          <w:highlight w:val="none"/>
        </w:rPr>
        <w:t>3. 联系方式：</w:t>
      </w:r>
      <w:r>
        <w:rPr>
          <w:rFonts w:hint="eastAsia" w:ascii="微软雅黑" w:hAnsi="微软雅黑" w:eastAsia="微软雅黑" w:cs="微软雅黑"/>
          <w:color w:val="auto"/>
          <w:szCs w:val="21"/>
          <w:highlight w:val="none"/>
          <w:lang w:val="en-US" w:eastAsia="zh-CN"/>
        </w:rPr>
        <w:t xml:space="preserve"> </w:t>
      </w:r>
      <w:r>
        <w:rPr>
          <w:rFonts w:hint="eastAsia" w:ascii="微软雅黑" w:hAnsi="微软雅黑" w:eastAsia="微软雅黑" w:cs="微软雅黑"/>
          <w:szCs w:val="21"/>
          <w:lang w:val="en-US" w:eastAsia="zh-CN"/>
        </w:rPr>
        <w:t>15620952217</w:t>
      </w:r>
    </w:p>
    <w:p>
      <w:pPr>
        <w:snapToGrid w:val="0"/>
        <w:spacing w:line="5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（二）供应商对质疑答复不满意的，或者采购人未在规定期限内作出答复的，供应商可以在质疑答复期满后15个工作日内</w:t>
      </w:r>
      <w:r>
        <w:rPr>
          <w:rFonts w:hint="eastAsia" w:ascii="微软雅黑" w:hAnsi="微软雅黑" w:eastAsia="微软雅黑" w:cs="微软雅黑"/>
          <w:color w:val="auto"/>
          <w:szCs w:val="21"/>
          <w:highlight w:val="none"/>
        </w:rPr>
        <w:t>，向天津市财政局提</w:t>
      </w:r>
      <w:r>
        <w:rPr>
          <w:rFonts w:hint="eastAsia" w:ascii="微软雅黑" w:hAnsi="微软雅黑" w:eastAsia="微软雅黑" w:cs="微软雅黑"/>
          <w:szCs w:val="21"/>
        </w:rPr>
        <w:t>出投诉，逾期不予受理。</w:t>
      </w:r>
    </w:p>
    <w:p>
      <w:pPr>
        <w:snapToGrid w:val="0"/>
        <w:spacing w:line="500" w:lineRule="exact"/>
        <w:rPr>
          <w:rFonts w:ascii="微软雅黑" w:hAnsi="微软雅黑" w:eastAsia="微软雅黑" w:cs="微软雅黑"/>
          <w:szCs w:val="21"/>
        </w:rPr>
      </w:pPr>
    </w:p>
    <w:p>
      <w:pPr>
        <w:snapToGrid w:val="0"/>
        <w:spacing w:line="500" w:lineRule="exact"/>
        <w:jc w:val="right"/>
        <w:rPr>
          <w:rFonts w:ascii="微软雅黑" w:hAnsi="微软雅黑" w:eastAsia="微软雅黑" w:cs="微软雅黑"/>
          <w:szCs w:val="21"/>
        </w:rPr>
      </w:pPr>
      <w:r>
        <w:rPr>
          <w:rFonts w:hint="eastAsia" w:ascii="微软雅黑" w:hAnsi="微软雅黑" w:eastAsia="微软雅黑" w:cs="微软雅黑"/>
          <w:szCs w:val="21"/>
        </w:rPr>
        <w:t>天津医科大学朱宪彝纪念医院</w:t>
      </w:r>
    </w:p>
    <w:p>
      <w:pPr>
        <w:spacing w:line="500" w:lineRule="exact"/>
        <w:jc w:val="right"/>
        <w:rPr>
          <w:rFonts w:ascii="微软雅黑" w:hAnsi="微软雅黑" w:eastAsia="微软雅黑" w:cs="微软雅黑"/>
          <w:szCs w:val="21"/>
        </w:rPr>
      </w:pPr>
      <w:r>
        <w:rPr>
          <w:rFonts w:hint="eastAsia" w:ascii="微软雅黑" w:hAnsi="微软雅黑" w:eastAsia="微软雅黑" w:cs="微软雅黑"/>
          <w:szCs w:val="21"/>
        </w:rPr>
        <w:t>20</w:t>
      </w:r>
      <w:r>
        <w:rPr>
          <w:rFonts w:hint="eastAsia" w:ascii="微软雅黑" w:hAnsi="微软雅黑" w:eastAsia="微软雅黑" w:cs="微软雅黑"/>
          <w:szCs w:val="21"/>
          <w:lang w:val="en-US" w:eastAsia="zh-CN"/>
        </w:rPr>
        <w:t>20</w:t>
      </w:r>
      <w:r>
        <w:rPr>
          <w:rFonts w:hint="eastAsia" w:ascii="微软雅黑" w:hAnsi="微软雅黑" w:eastAsia="微软雅黑" w:cs="微软雅黑"/>
          <w:szCs w:val="21"/>
        </w:rPr>
        <w:t>年</w:t>
      </w:r>
      <w:r>
        <w:rPr>
          <w:rFonts w:ascii="微软雅黑" w:hAnsi="微软雅黑" w:eastAsia="微软雅黑" w:cs="微软雅黑"/>
          <w:szCs w:val="21"/>
        </w:rPr>
        <w:t xml:space="preserve">  </w:t>
      </w:r>
      <w:r>
        <w:rPr>
          <w:rFonts w:hint="eastAsia" w:ascii="微软雅黑" w:hAnsi="微软雅黑" w:eastAsia="微软雅黑" w:cs="微软雅黑"/>
          <w:szCs w:val="21"/>
        </w:rPr>
        <w:t>月</w:t>
      </w:r>
      <w:r>
        <w:rPr>
          <w:rFonts w:ascii="微软雅黑" w:hAnsi="微软雅黑" w:eastAsia="微软雅黑" w:cs="微软雅黑"/>
          <w:szCs w:val="21"/>
        </w:rPr>
        <w:t xml:space="preserve">  </w:t>
      </w:r>
      <w:r>
        <w:rPr>
          <w:rFonts w:hint="eastAsia" w:ascii="微软雅黑" w:hAnsi="微软雅黑" w:eastAsia="微软雅黑" w:cs="微软雅黑"/>
          <w:szCs w:val="21"/>
        </w:rPr>
        <w:t>日</w:t>
      </w:r>
    </w:p>
    <w:p>
      <w:pPr>
        <w:spacing w:line="360" w:lineRule="auto"/>
        <w:rPr>
          <w:rFonts w:ascii="微软雅黑" w:hAnsi="微软雅黑" w:eastAsia="微软雅黑" w:cs="微软雅黑"/>
        </w:rPr>
      </w:pPr>
      <w:r>
        <w:rPr>
          <w:rFonts w:hint="eastAsia" w:ascii="微软雅黑" w:hAnsi="微软雅黑" w:eastAsia="微软雅黑" w:cs="微软雅黑"/>
        </w:rPr>
        <w:br w:type="page"/>
      </w:r>
    </w:p>
    <w:p>
      <w:pPr>
        <w:widowControl/>
        <w:spacing w:line="360" w:lineRule="auto"/>
        <w:ind w:firstLine="449"/>
        <w:jc w:val="center"/>
        <w:outlineLvl w:val="0"/>
        <w:rPr>
          <w:rFonts w:ascii="微软雅黑" w:hAnsi="微软雅黑" w:eastAsia="微软雅黑" w:cs="微软雅黑"/>
          <w:b/>
          <w:bCs/>
          <w:szCs w:val="21"/>
        </w:rPr>
      </w:pPr>
      <w:bookmarkStart w:id="7" w:name="_Toc3283"/>
      <w:bookmarkStart w:id="8" w:name="_Toc18958"/>
      <w:bookmarkStart w:id="9" w:name="_Toc22378"/>
      <w:bookmarkStart w:id="10" w:name="_Toc8654"/>
      <w:bookmarkStart w:id="11" w:name="_Toc15207"/>
      <w:bookmarkStart w:id="12" w:name="_Toc27543"/>
      <w:bookmarkStart w:id="13" w:name="_Toc32656"/>
      <w:bookmarkStart w:id="14" w:name="_Toc15602"/>
      <w:r>
        <w:rPr>
          <w:rFonts w:hint="eastAsia" w:ascii="微软雅黑" w:hAnsi="微软雅黑" w:eastAsia="微软雅黑" w:cs="微软雅黑"/>
          <w:b/>
          <w:bCs/>
          <w:szCs w:val="21"/>
        </w:rPr>
        <w:t xml:space="preserve">第二部分  </w:t>
      </w:r>
      <w:bookmarkEnd w:id="7"/>
      <w:bookmarkEnd w:id="8"/>
      <w:bookmarkEnd w:id="9"/>
      <w:bookmarkEnd w:id="10"/>
      <w:bookmarkEnd w:id="11"/>
      <w:r>
        <w:rPr>
          <w:rFonts w:hint="eastAsia" w:ascii="微软雅黑" w:hAnsi="微软雅黑" w:eastAsia="微软雅黑" w:cs="微软雅黑"/>
          <w:b/>
          <w:bCs/>
          <w:szCs w:val="21"/>
        </w:rPr>
        <w:t>磋商项目要求</w:t>
      </w:r>
      <w:bookmarkEnd w:id="12"/>
      <w:bookmarkEnd w:id="13"/>
      <w:bookmarkEnd w:id="14"/>
    </w:p>
    <w:p>
      <w:pPr>
        <w:tabs>
          <w:tab w:val="left" w:pos="210"/>
        </w:tabs>
        <w:autoSpaceDE w:val="0"/>
        <w:autoSpaceDN w:val="0"/>
        <w:adjustRightInd w:val="0"/>
        <w:spacing w:line="360" w:lineRule="auto"/>
        <w:ind w:firstLine="420" w:firstLineChars="200"/>
        <w:rPr>
          <w:rFonts w:ascii="微软雅黑" w:hAnsi="微软雅黑" w:eastAsia="微软雅黑" w:cs="微软雅黑"/>
          <w:szCs w:val="21"/>
        </w:rPr>
      </w:pPr>
      <w:r>
        <w:rPr>
          <w:rFonts w:hint="eastAsia" w:ascii="微软雅黑" w:hAnsi="微软雅黑" w:eastAsia="微软雅黑" w:cs="微软雅黑"/>
          <w:szCs w:val="21"/>
          <w:lang w:eastAsia="zh-CN"/>
        </w:rPr>
        <w:t>按照《天津市财政局关于落实疫情防控采购便利化有关政策的通知》（津财采〔2020〕1号）的规定，</w:t>
      </w:r>
      <w:r>
        <w:rPr>
          <w:rFonts w:hint="eastAsia" w:ascii="微软雅黑" w:hAnsi="微软雅黑" w:eastAsia="微软雅黑" w:cs="微软雅黑"/>
          <w:szCs w:val="21"/>
        </w:rPr>
        <w:t>本项目就天津医科大学朱宪彝纪念医院</w:t>
      </w:r>
      <w:r>
        <w:rPr>
          <w:rFonts w:hint="eastAsia" w:ascii="微软雅黑" w:hAnsi="微软雅黑" w:eastAsia="微软雅黑" w:cs="微软雅黑"/>
          <w:szCs w:val="21"/>
          <w:lang w:eastAsia="zh-CN"/>
        </w:rPr>
        <w:t>临时发热门诊工程</w:t>
      </w:r>
      <w:r>
        <w:rPr>
          <w:rFonts w:hint="eastAsia" w:ascii="微软雅黑" w:hAnsi="微软雅黑" w:eastAsia="微软雅黑" w:cs="微软雅黑"/>
          <w:szCs w:val="21"/>
        </w:rPr>
        <w:t>施工进行竞争性磋商，凡符合《中华人民共和国政府采购法》规定的供应商，均可参加磋商。本部分内容若与其他部分有不同之处，以本部分内容为准。</w:t>
      </w:r>
    </w:p>
    <w:p>
      <w:pPr>
        <w:pStyle w:val="25"/>
        <w:spacing w:line="36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sz w:val="21"/>
          <w:szCs w:val="21"/>
        </w:rPr>
        <w:t>一、</w:t>
      </w:r>
      <w:r>
        <w:rPr>
          <w:rFonts w:hint="eastAsia" w:ascii="微软雅黑" w:hAnsi="微软雅黑" w:eastAsia="微软雅黑" w:cs="微软雅黑"/>
          <w:color w:val="auto"/>
          <w:kern w:val="2"/>
          <w:sz w:val="21"/>
          <w:szCs w:val="21"/>
        </w:rPr>
        <w:t>项目内容</w:t>
      </w:r>
    </w:p>
    <w:p>
      <w:pPr>
        <w:spacing w:line="500" w:lineRule="exact"/>
        <w:ind w:firstLine="420" w:firstLineChars="200"/>
        <w:rPr>
          <w:rFonts w:hint="default" w:ascii="微软雅黑" w:hAnsi="微软雅黑" w:eastAsia="微软雅黑" w:cs="微软雅黑"/>
          <w:szCs w:val="21"/>
          <w:u w:val="none"/>
          <w:lang w:val="en-US" w:eastAsia="zh-CN"/>
        </w:rPr>
      </w:pPr>
      <w:r>
        <w:rPr>
          <w:rFonts w:hint="eastAsia" w:ascii="微软雅黑" w:hAnsi="微软雅黑" w:eastAsia="微软雅黑" w:cs="微软雅黑"/>
          <w:szCs w:val="21"/>
          <w:u w:val="none"/>
          <w:lang w:val="en-US" w:eastAsia="zh-CN"/>
        </w:rPr>
        <w:t>本项目为</w:t>
      </w:r>
      <w:r>
        <w:rPr>
          <w:rFonts w:hint="eastAsia" w:ascii="微软雅黑" w:hAnsi="微软雅黑" w:eastAsia="微软雅黑" w:cs="微软雅黑"/>
          <w:szCs w:val="21"/>
        </w:rPr>
        <w:t>天津医科大学朱宪彝纪念医院</w:t>
      </w:r>
      <w:r>
        <w:rPr>
          <w:rFonts w:hint="eastAsia" w:ascii="微软雅黑" w:hAnsi="微软雅黑" w:eastAsia="微软雅黑" w:cs="微软雅黑"/>
          <w:szCs w:val="21"/>
          <w:lang w:eastAsia="zh-CN"/>
        </w:rPr>
        <w:t>临时发热门诊工程</w:t>
      </w:r>
      <w:r>
        <w:rPr>
          <w:rFonts w:hint="eastAsia" w:ascii="微软雅黑" w:hAnsi="微软雅黑" w:eastAsia="微软雅黑" w:cs="微软雅黑"/>
          <w:szCs w:val="21"/>
          <w:u w:val="none"/>
          <w:lang w:val="en-US" w:eastAsia="zh-CN"/>
        </w:rPr>
        <w:t>施工，建筑面积1200平米，建筑层数：一层。详见所发图纸及工程量清单。</w:t>
      </w:r>
    </w:p>
    <w:p>
      <w:pPr>
        <w:spacing w:line="500" w:lineRule="exact"/>
        <w:ind w:firstLine="420" w:firstLineChars="200"/>
        <w:rPr>
          <w:rFonts w:hint="eastAsia" w:ascii="微软雅黑" w:hAnsi="微软雅黑" w:eastAsia="微软雅黑" w:cs="微软雅黑"/>
          <w:szCs w:val="21"/>
          <w:u w:val="none"/>
          <w:lang w:val="en-US" w:eastAsia="zh-CN"/>
        </w:rPr>
      </w:pPr>
      <w:r>
        <w:rPr>
          <w:rFonts w:hint="eastAsia" w:ascii="微软雅黑" w:hAnsi="微软雅黑" w:eastAsia="微软雅黑" w:cs="微软雅黑"/>
          <w:szCs w:val="21"/>
          <w:u w:val="none"/>
          <w:lang w:eastAsia="zh-CN"/>
        </w:rPr>
        <w:t>工期：本项目拟作为开展新型冠状病毒疫情防控使用，根据上级有关部门要求，防控工作刻不容缓，因此，本项目必须在2月</w:t>
      </w:r>
      <w:r>
        <w:rPr>
          <w:rFonts w:hint="eastAsia" w:ascii="微软雅黑" w:hAnsi="微软雅黑" w:eastAsia="微软雅黑" w:cs="微软雅黑"/>
          <w:szCs w:val="21"/>
          <w:u w:val="none"/>
          <w:lang w:val="en-US" w:eastAsia="zh-CN"/>
        </w:rPr>
        <w:t>12</w:t>
      </w:r>
      <w:r>
        <w:rPr>
          <w:rFonts w:hint="eastAsia" w:ascii="微软雅黑" w:hAnsi="微软雅黑" w:eastAsia="微软雅黑" w:cs="微软雅黑"/>
          <w:szCs w:val="21"/>
          <w:u w:val="none"/>
          <w:lang w:eastAsia="zh-CN"/>
        </w:rPr>
        <w:t>日前竣工并交付使用，此为本项目实际情况，请各供应商报价时充分考虑项目要求、结合自身经验进行报价。</w:t>
      </w:r>
    </w:p>
    <w:p>
      <w:pPr>
        <w:spacing w:line="500" w:lineRule="exact"/>
        <w:ind w:firstLine="420" w:firstLineChars="200"/>
        <w:rPr>
          <w:rFonts w:hint="eastAsia" w:ascii="微软雅黑" w:hAnsi="微软雅黑" w:eastAsia="微软雅黑" w:cs="微软雅黑"/>
          <w:szCs w:val="21"/>
          <w:u w:val="none"/>
          <w:lang w:eastAsia="zh-CN"/>
        </w:rPr>
      </w:pPr>
      <w:r>
        <w:rPr>
          <w:rFonts w:hint="eastAsia" w:ascii="微软雅黑" w:hAnsi="微软雅黑" w:eastAsia="微软雅黑" w:cs="微软雅黑"/>
          <w:szCs w:val="21"/>
          <w:u w:val="none"/>
          <w:lang w:eastAsia="zh-CN"/>
        </w:rPr>
        <w:t>质量标准：国家施工验收规范合格标准。</w:t>
      </w:r>
    </w:p>
    <w:p>
      <w:pPr>
        <w:pStyle w:val="25"/>
        <w:spacing w:line="36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二、商务要求</w:t>
      </w:r>
    </w:p>
    <w:p>
      <w:pPr>
        <w:autoSpaceDE w:val="0"/>
        <w:autoSpaceDN w:val="0"/>
        <w:adjustRightInd w:val="0"/>
        <w:spacing w:line="360" w:lineRule="auto"/>
        <w:ind w:firstLine="420" w:firstLineChars="200"/>
        <w:rPr>
          <w:rFonts w:ascii="微软雅黑" w:hAnsi="微软雅黑" w:eastAsia="微软雅黑" w:cs="微软雅黑"/>
          <w:szCs w:val="21"/>
        </w:rPr>
      </w:pPr>
      <w:bookmarkStart w:id="15" w:name="_Toc627"/>
      <w:bookmarkStart w:id="16" w:name="_Toc18350"/>
      <w:bookmarkStart w:id="17" w:name="_Toc29960"/>
      <w:r>
        <w:rPr>
          <w:rFonts w:hint="eastAsia" w:ascii="微软雅黑" w:hAnsi="微软雅黑" w:eastAsia="微软雅黑" w:cs="微软雅黑"/>
          <w:kern w:val="0"/>
          <w:szCs w:val="21"/>
        </w:rPr>
        <w:t>（一）</w:t>
      </w:r>
      <w:r>
        <w:rPr>
          <w:rFonts w:hint="eastAsia" w:ascii="微软雅黑" w:hAnsi="微软雅黑" w:eastAsia="微软雅黑" w:cs="微软雅黑"/>
          <w:szCs w:val="21"/>
        </w:rPr>
        <w:t>报价要求</w:t>
      </w:r>
    </w:p>
    <w:p>
      <w:pPr>
        <w:autoSpaceDE w:val="0"/>
        <w:autoSpaceDN w:val="0"/>
        <w:adjustRightInd w:val="0"/>
        <w:spacing w:line="360" w:lineRule="auto"/>
        <w:ind w:firstLine="420" w:firstLineChars="200"/>
        <w:rPr>
          <w:rFonts w:ascii="微软雅黑" w:hAnsi="微软雅黑" w:eastAsia="微软雅黑" w:cs="微软雅黑"/>
          <w:kern w:val="0"/>
          <w:szCs w:val="21"/>
        </w:rPr>
      </w:pPr>
      <w:r>
        <w:rPr>
          <w:rFonts w:hint="eastAsia" w:ascii="微软雅黑" w:hAnsi="微软雅黑" w:eastAsia="微软雅黑" w:cs="微软雅黑"/>
          <w:kern w:val="0"/>
          <w:szCs w:val="21"/>
        </w:rPr>
        <w:t xml:space="preserve">1. </w:t>
      </w:r>
      <w:r>
        <w:rPr>
          <w:rFonts w:hint="eastAsia" w:ascii="微软雅黑" w:hAnsi="微软雅黑" w:eastAsia="微软雅黑" w:cs="微软雅黑"/>
          <w:szCs w:val="21"/>
        </w:rPr>
        <w:t>磋商</w:t>
      </w:r>
      <w:r>
        <w:rPr>
          <w:rFonts w:hint="eastAsia" w:ascii="微软雅黑" w:hAnsi="微软雅黑" w:eastAsia="微软雅黑" w:cs="微软雅黑"/>
          <w:kern w:val="0"/>
          <w:szCs w:val="21"/>
        </w:rPr>
        <w:t>报价以人民币填列。</w:t>
      </w:r>
    </w:p>
    <w:p>
      <w:pPr>
        <w:autoSpaceDE w:val="0"/>
        <w:autoSpaceDN w:val="0"/>
        <w:adjustRightInd w:val="0"/>
        <w:spacing w:line="360" w:lineRule="auto"/>
        <w:ind w:firstLine="420" w:firstLineChars="200"/>
        <w:rPr>
          <w:rFonts w:ascii="微软雅黑" w:hAnsi="微软雅黑" w:eastAsia="微软雅黑" w:cs="微软雅黑"/>
          <w:kern w:val="0"/>
          <w:szCs w:val="21"/>
        </w:rPr>
      </w:pPr>
      <w:r>
        <w:rPr>
          <w:rFonts w:hint="eastAsia" w:ascii="微软雅黑" w:hAnsi="微软雅黑" w:eastAsia="微软雅黑" w:cs="微软雅黑"/>
          <w:kern w:val="0"/>
          <w:szCs w:val="21"/>
        </w:rPr>
        <w:t>2. 供应商的报价应包括：人工费、机械费、材料费（含损耗）、措施费、保险费、规费、利润税金及合同包含的所有风险、责任等为完成磋商文件规定全部任务所需的一切应有费用。供应商所报价格为该项目完成并验收合格的最终优惠价格。</w:t>
      </w:r>
    </w:p>
    <w:p>
      <w:pPr>
        <w:autoSpaceDE w:val="0"/>
        <w:autoSpaceDN w:val="0"/>
        <w:adjustRightInd w:val="0"/>
        <w:spacing w:line="360" w:lineRule="auto"/>
        <w:ind w:firstLine="420" w:firstLineChars="200"/>
        <w:rPr>
          <w:rFonts w:ascii="微软雅黑" w:hAnsi="微软雅黑" w:eastAsia="微软雅黑" w:cs="微软雅黑"/>
          <w:szCs w:val="21"/>
        </w:rPr>
      </w:pPr>
      <w:r>
        <w:rPr>
          <w:rFonts w:hint="eastAsia" w:ascii="微软雅黑" w:hAnsi="微软雅黑" w:eastAsia="微软雅黑" w:cs="微软雅黑"/>
          <w:szCs w:val="21"/>
        </w:rPr>
        <w:t>3.供应商应根据采购人提供的项目需求书、工程量清单</w:t>
      </w:r>
      <w:r>
        <w:rPr>
          <w:rFonts w:hint="eastAsia" w:ascii="微软雅黑" w:hAnsi="微软雅黑" w:eastAsia="微软雅黑" w:cs="微软雅黑"/>
          <w:kern w:val="0"/>
          <w:szCs w:val="21"/>
        </w:rPr>
        <w:t>，填写</w:t>
      </w:r>
      <w:r>
        <w:rPr>
          <w:rFonts w:hint="eastAsia" w:ascii="微软雅黑" w:hAnsi="微软雅黑" w:eastAsia="微软雅黑" w:cs="微软雅黑"/>
          <w:szCs w:val="21"/>
        </w:rPr>
        <w:t xml:space="preserve">报价，进行响应。 </w:t>
      </w:r>
    </w:p>
    <w:p>
      <w:pPr>
        <w:autoSpaceDE w:val="0"/>
        <w:autoSpaceDN w:val="0"/>
        <w:adjustRightInd w:val="0"/>
        <w:spacing w:line="360" w:lineRule="auto"/>
        <w:ind w:firstLine="420" w:firstLineChars="200"/>
        <w:rPr>
          <w:rFonts w:ascii="微软雅黑" w:hAnsi="微软雅黑" w:eastAsia="微软雅黑" w:cs="微软雅黑"/>
          <w:szCs w:val="21"/>
        </w:rPr>
      </w:pPr>
      <w:r>
        <w:rPr>
          <w:rFonts w:hint="eastAsia" w:ascii="微软雅黑" w:hAnsi="微软雅黑" w:eastAsia="微软雅黑" w:cs="微软雅黑"/>
          <w:szCs w:val="21"/>
        </w:rPr>
        <w:t>4.工程磋商报价执行天津地区现行相关定额和现行取费标准及市场价格。</w:t>
      </w:r>
    </w:p>
    <w:p>
      <w:pPr>
        <w:autoSpaceDE w:val="0"/>
        <w:autoSpaceDN w:val="0"/>
        <w:adjustRightInd w:val="0"/>
        <w:spacing w:line="360" w:lineRule="auto"/>
        <w:ind w:firstLine="420" w:firstLineChars="200"/>
        <w:rPr>
          <w:rFonts w:ascii="微软雅黑" w:hAnsi="微软雅黑" w:eastAsia="微软雅黑" w:cs="微软雅黑"/>
          <w:szCs w:val="21"/>
        </w:rPr>
      </w:pPr>
      <w:r>
        <w:rPr>
          <w:rFonts w:hint="eastAsia" w:ascii="微软雅黑" w:hAnsi="微软雅黑" w:eastAsia="微软雅黑" w:cs="微软雅黑"/>
          <w:szCs w:val="21"/>
        </w:rPr>
        <w:t>5.磋商价格采用形式：本工程磋商报价采用综合单价方式。</w:t>
      </w:r>
    </w:p>
    <w:p>
      <w:pPr>
        <w:autoSpaceDE w:val="0"/>
        <w:autoSpaceDN w:val="0"/>
        <w:adjustRightInd w:val="0"/>
        <w:spacing w:line="360" w:lineRule="auto"/>
        <w:ind w:firstLine="420" w:firstLineChars="200"/>
        <w:rPr>
          <w:rFonts w:ascii="微软雅黑" w:hAnsi="微软雅黑" w:eastAsia="微软雅黑" w:cs="微软雅黑"/>
          <w:szCs w:val="21"/>
        </w:rPr>
      </w:pPr>
      <w:r>
        <w:rPr>
          <w:rFonts w:hint="eastAsia" w:ascii="微软雅黑" w:hAnsi="微软雅黑" w:eastAsia="微软雅黑" w:cs="微软雅黑"/>
          <w:szCs w:val="21"/>
        </w:rPr>
        <w:t>6.除非合同中另有规定，综合单价是为完成工程量清单中一个规定计量单位项目所需的费用合计，应包括直接工程费、企业管理费、规费、利润和税金并考虑风险因素。除非合同中另有规定，供应商所填写的单价和合价在合同实施期间不因市场变化因素而变动。</w:t>
      </w:r>
    </w:p>
    <w:p>
      <w:pPr>
        <w:autoSpaceDE w:val="0"/>
        <w:autoSpaceDN w:val="0"/>
        <w:adjustRightInd w:val="0"/>
        <w:spacing w:line="360" w:lineRule="auto"/>
        <w:ind w:firstLine="420" w:firstLineChars="200"/>
        <w:rPr>
          <w:rFonts w:ascii="微软雅黑" w:hAnsi="微软雅黑" w:eastAsia="微软雅黑" w:cs="微软雅黑"/>
          <w:szCs w:val="21"/>
        </w:rPr>
      </w:pPr>
      <w:r>
        <w:rPr>
          <w:rFonts w:hint="eastAsia" w:ascii="微软雅黑" w:hAnsi="微软雅黑" w:eastAsia="微软雅黑" w:cs="微软雅黑"/>
          <w:szCs w:val="21"/>
        </w:rPr>
        <w:t xml:space="preserve">7.采用综合单价报价的，除非采购人对磋商文件予以修改，供应商应按采购人提供的工程量清单中列出的工程项目和工程量填报单价和合价。每一项目只允许有一个报价。任何有选择的报价将不予接受。供应商未填单价或合价的工程项目，在实施后，采购人将不予以支付，并视为该项费用已包括在其他有价款的单价或合价内。 </w:t>
      </w:r>
    </w:p>
    <w:p>
      <w:pPr>
        <w:autoSpaceDE w:val="0"/>
        <w:autoSpaceDN w:val="0"/>
        <w:adjustRightInd w:val="0"/>
        <w:spacing w:line="360" w:lineRule="auto"/>
        <w:ind w:firstLine="420" w:firstLineChars="200"/>
        <w:rPr>
          <w:rFonts w:ascii="微软雅黑" w:hAnsi="微软雅黑" w:eastAsia="微软雅黑" w:cs="微软雅黑"/>
          <w:szCs w:val="21"/>
        </w:rPr>
      </w:pPr>
      <w:r>
        <w:rPr>
          <w:rFonts w:hint="eastAsia" w:ascii="微软雅黑" w:hAnsi="微软雅黑" w:eastAsia="微软雅黑" w:cs="微软雅黑"/>
          <w:szCs w:val="21"/>
        </w:rPr>
        <w:t>8.磋商报价均不包括施工过程中因施工图的重大设计变更（指结构、标准、规模）所发生的费用，不包括施工过程中遇到地下障碍物处理或地基处理所发生的费用。</w:t>
      </w:r>
    </w:p>
    <w:p>
      <w:pPr>
        <w:pStyle w:val="7"/>
        <w:ind w:firstLine="420" w:firstLineChars="200"/>
        <w:rPr>
          <w:rFonts w:hint="default" w:ascii="微软雅黑" w:hAnsi="微软雅黑" w:eastAsia="微软雅黑" w:cs="微软雅黑"/>
          <w:color w:val="auto"/>
          <w:sz w:val="21"/>
          <w:szCs w:val="21"/>
        </w:rPr>
      </w:pPr>
      <w:r>
        <w:rPr>
          <w:rFonts w:ascii="微软雅黑" w:hAnsi="微软雅黑" w:eastAsia="微软雅黑" w:cs="微软雅黑"/>
          <w:color w:val="auto"/>
          <w:sz w:val="21"/>
          <w:szCs w:val="21"/>
        </w:rPr>
        <w:t>9.供应商选用主要设备、材料必须符合相关环保和卫生的要求，供应商施工前需提供相关检测报告。</w:t>
      </w:r>
    </w:p>
    <w:p>
      <w:pPr>
        <w:pStyle w:val="7"/>
        <w:ind w:firstLine="420" w:firstLineChars="200"/>
        <w:rPr>
          <w:rFonts w:hint="default" w:ascii="微软雅黑" w:hAnsi="微软雅黑" w:eastAsia="微软雅黑" w:cs="微软雅黑"/>
          <w:color w:val="auto"/>
          <w:sz w:val="21"/>
          <w:szCs w:val="21"/>
        </w:rPr>
      </w:pPr>
      <w:r>
        <w:rPr>
          <w:rFonts w:ascii="微软雅黑" w:hAnsi="微软雅黑" w:eastAsia="微软雅黑" w:cs="微软雅黑"/>
          <w:color w:val="auto"/>
          <w:sz w:val="21"/>
          <w:szCs w:val="21"/>
        </w:rPr>
        <w:t>1</w:t>
      </w:r>
      <w:r>
        <w:rPr>
          <w:rFonts w:hint="default" w:ascii="微软雅黑" w:hAnsi="微软雅黑" w:eastAsia="微软雅黑" w:cs="微软雅黑"/>
          <w:color w:val="auto"/>
          <w:sz w:val="21"/>
          <w:szCs w:val="21"/>
        </w:rPr>
        <w:t>0.</w:t>
      </w:r>
      <w:r>
        <w:rPr>
          <w:rFonts w:ascii="微软雅黑" w:hAnsi="微软雅黑" w:eastAsia="微软雅黑" w:cs="微软雅黑"/>
          <w:color w:val="auto"/>
          <w:sz w:val="21"/>
          <w:szCs w:val="21"/>
        </w:rPr>
        <w:t>供应商应根据采购人提供的工程量清单</w:t>
      </w:r>
      <w:r>
        <w:rPr>
          <w:rFonts w:hint="eastAsia" w:ascii="微软雅黑" w:hAnsi="微软雅黑" w:eastAsia="微软雅黑" w:cs="微软雅黑"/>
          <w:color w:val="auto"/>
          <w:sz w:val="21"/>
          <w:szCs w:val="21"/>
          <w:lang w:eastAsia="zh-CN"/>
        </w:rPr>
        <w:t>和图纸</w:t>
      </w:r>
      <w:r>
        <w:rPr>
          <w:rFonts w:ascii="微软雅黑" w:hAnsi="微软雅黑" w:eastAsia="微软雅黑" w:cs="微软雅黑"/>
          <w:color w:val="auto"/>
          <w:sz w:val="21"/>
          <w:szCs w:val="21"/>
        </w:rPr>
        <w:t>进行复核，如发现现场情况和工程量清单</w:t>
      </w:r>
      <w:r>
        <w:rPr>
          <w:rFonts w:hint="eastAsia" w:ascii="微软雅黑" w:hAnsi="微软雅黑" w:eastAsia="微软雅黑" w:cs="微软雅黑"/>
          <w:color w:val="auto"/>
          <w:sz w:val="21"/>
          <w:szCs w:val="21"/>
          <w:lang w:eastAsia="zh-CN"/>
        </w:rPr>
        <w:t>或图纸</w:t>
      </w:r>
      <w:r>
        <w:rPr>
          <w:rFonts w:ascii="微软雅黑" w:hAnsi="微软雅黑" w:eastAsia="微软雅黑" w:cs="微软雅黑"/>
          <w:color w:val="auto"/>
          <w:sz w:val="21"/>
          <w:szCs w:val="21"/>
        </w:rPr>
        <w:t>有不一致的地方，应在领取磋商文件后3日内提出。若供应商在规定时间内未提出问题，采购人将视为供应商对所发工程量清单无异议，供应商应在满足磋商文件要求及现场要求的前提下按照工程量清单进行报价，现场和工程量清单不一致的内容在磋商报价中自行综合考虑，现场及施工范围内的一切风险及费用（如人工、材料、机械台班价格变化等）及所有材料的损耗均含在综合单价中。</w:t>
      </w:r>
    </w:p>
    <w:p>
      <w:pPr>
        <w:pStyle w:val="7"/>
        <w:ind w:firstLine="420" w:firstLineChars="200"/>
        <w:rPr>
          <w:rFonts w:hint="default" w:ascii="微软雅黑" w:hAnsi="微软雅黑" w:eastAsia="微软雅黑" w:cs="微软雅黑"/>
          <w:color w:val="auto"/>
          <w:sz w:val="21"/>
          <w:szCs w:val="21"/>
        </w:rPr>
      </w:pPr>
      <w:r>
        <w:rPr>
          <w:rFonts w:ascii="微软雅黑" w:hAnsi="微软雅黑" w:eastAsia="微软雅黑" w:cs="微软雅黑"/>
          <w:color w:val="auto"/>
          <w:sz w:val="21"/>
          <w:szCs w:val="21"/>
        </w:rPr>
        <w:t>1</w:t>
      </w:r>
      <w:r>
        <w:rPr>
          <w:rFonts w:hint="default" w:ascii="微软雅黑" w:hAnsi="微软雅黑" w:eastAsia="微软雅黑" w:cs="微软雅黑"/>
          <w:color w:val="auto"/>
          <w:sz w:val="21"/>
          <w:szCs w:val="21"/>
        </w:rPr>
        <w:t>1.</w:t>
      </w:r>
      <w:r>
        <w:rPr>
          <w:rFonts w:ascii="微软雅黑" w:hAnsi="微软雅黑" w:eastAsia="微软雅黑" w:cs="微软雅黑"/>
          <w:color w:val="auto"/>
          <w:sz w:val="21"/>
          <w:szCs w:val="21"/>
        </w:rPr>
        <w:t>成品保护费用：已完工程的成品保护由成交供应商负责，成品保护费用含在磋商报价中。竣工未移交采购人之前，成交供应商负责对工程现场的成品以及成交供应商的设备、材料、工器具等进行保护；保护期间发生损坏、失窃，成交供应商自费予以修复，达到采购人的要求。成交供应商应当对承包范围以外的专业设备、设施等根据采购人的要求进行配合保护，费用含在磋商报价中。</w:t>
      </w:r>
    </w:p>
    <w:p>
      <w:pPr>
        <w:pStyle w:val="7"/>
        <w:ind w:firstLine="420" w:firstLineChars="200"/>
        <w:rPr>
          <w:rFonts w:hint="default" w:ascii="微软雅黑" w:hAnsi="微软雅黑" w:eastAsia="微软雅黑" w:cs="微软雅黑"/>
          <w:color w:val="auto"/>
          <w:sz w:val="21"/>
          <w:szCs w:val="21"/>
        </w:rPr>
      </w:pPr>
      <w:r>
        <w:rPr>
          <w:rFonts w:ascii="微软雅黑" w:hAnsi="微软雅黑" w:eastAsia="微软雅黑" w:cs="微软雅黑"/>
          <w:color w:val="auto"/>
          <w:sz w:val="21"/>
          <w:szCs w:val="21"/>
        </w:rPr>
        <w:t>1</w:t>
      </w:r>
      <w:r>
        <w:rPr>
          <w:rFonts w:hint="default" w:ascii="微软雅黑" w:hAnsi="微软雅黑" w:eastAsia="微软雅黑" w:cs="微软雅黑"/>
          <w:color w:val="auto"/>
          <w:sz w:val="21"/>
          <w:szCs w:val="21"/>
        </w:rPr>
        <w:t>2.</w:t>
      </w:r>
      <w:r>
        <w:rPr>
          <w:rFonts w:ascii="微软雅黑" w:hAnsi="微软雅黑" w:eastAsia="微软雅黑" w:cs="微软雅黑"/>
          <w:color w:val="auto"/>
          <w:sz w:val="21"/>
          <w:szCs w:val="21"/>
        </w:rPr>
        <w:t>施工时，</w:t>
      </w:r>
      <w:r>
        <w:rPr>
          <w:rFonts w:hint="eastAsia" w:ascii="微软雅黑" w:hAnsi="微软雅黑" w:eastAsia="微软雅黑" w:cs="微软雅黑"/>
          <w:color w:val="auto"/>
          <w:sz w:val="21"/>
          <w:szCs w:val="21"/>
          <w:lang w:val="en-US" w:eastAsia="zh-CN"/>
        </w:rPr>
        <w:t>成交</w:t>
      </w:r>
      <w:r>
        <w:rPr>
          <w:rFonts w:ascii="微软雅黑" w:hAnsi="微软雅黑" w:eastAsia="微软雅黑" w:cs="微软雅黑"/>
          <w:color w:val="auto"/>
          <w:sz w:val="21"/>
          <w:szCs w:val="21"/>
        </w:rPr>
        <w:t>供应商必须对相关人员及周边建筑物采取安全防护措施，并为相关人员办理保险。必须达到“零伤亡，对周围环境零破坏，零污染”的安全管理目标。磋商报价中必须考虑安全防护措施、劳动保护及其相关费用。</w:t>
      </w:r>
    </w:p>
    <w:p>
      <w:pPr>
        <w:pStyle w:val="7"/>
        <w:ind w:firstLine="420" w:firstLineChars="200"/>
        <w:rPr>
          <w:rFonts w:ascii="微软雅黑" w:hAnsi="微软雅黑" w:eastAsia="微软雅黑" w:cs="微软雅黑"/>
          <w:color w:val="auto"/>
          <w:sz w:val="21"/>
          <w:szCs w:val="21"/>
        </w:rPr>
      </w:pPr>
      <w:r>
        <w:rPr>
          <w:rFonts w:hint="default" w:ascii="微软雅黑" w:hAnsi="微软雅黑" w:eastAsia="微软雅黑" w:cs="微软雅黑"/>
          <w:color w:val="auto"/>
          <w:sz w:val="21"/>
          <w:szCs w:val="21"/>
        </w:rPr>
        <w:t>13.</w:t>
      </w:r>
      <w:r>
        <w:rPr>
          <w:rFonts w:ascii="微软雅黑" w:hAnsi="微软雅黑" w:eastAsia="微软雅黑" w:cs="微软雅黑"/>
          <w:color w:val="auto"/>
          <w:sz w:val="21"/>
          <w:szCs w:val="21"/>
        </w:rPr>
        <w:t>本项目为交钥匙工程。验收涉及相关费用由成交供应商负责。</w:t>
      </w:r>
    </w:p>
    <w:p>
      <w:pPr>
        <w:autoSpaceDE w:val="0"/>
        <w:autoSpaceDN w:val="0"/>
        <w:adjustRightInd w:val="0"/>
        <w:spacing w:line="360" w:lineRule="auto"/>
        <w:rPr>
          <w:rFonts w:ascii="微软雅黑" w:hAnsi="微软雅黑" w:eastAsia="微软雅黑" w:cs="微软雅黑"/>
          <w:szCs w:val="21"/>
        </w:rPr>
      </w:pPr>
      <w:r>
        <w:rPr>
          <w:rFonts w:hint="eastAsia" w:ascii="微软雅黑" w:hAnsi="微软雅黑" w:eastAsia="微软雅黑" w:cs="微软雅黑"/>
          <w:szCs w:val="21"/>
        </w:rPr>
        <w:t>（二）</w:t>
      </w:r>
      <w:r>
        <w:rPr>
          <w:rFonts w:hint="eastAsia" w:ascii="微软雅黑" w:hAnsi="微软雅黑" w:eastAsia="微软雅黑" w:cs="微软雅黑"/>
          <w:szCs w:val="21"/>
          <w:lang w:eastAsia="zh-CN"/>
        </w:rPr>
        <w:t>报价须知</w:t>
      </w:r>
    </w:p>
    <w:p>
      <w:pPr>
        <w:spacing w:line="360" w:lineRule="auto"/>
        <w:ind w:firstLine="420" w:firstLineChars="200"/>
        <w:rPr>
          <w:rFonts w:ascii="微软雅黑" w:hAnsi="微软雅黑" w:eastAsia="微软雅黑" w:cs="微软雅黑"/>
          <w:szCs w:val="21"/>
        </w:rPr>
      </w:pPr>
      <w:r>
        <w:rPr>
          <w:rFonts w:hint="eastAsia" w:ascii="微软雅黑" w:hAnsi="微软雅黑" w:eastAsia="微软雅黑" w:cs="微软雅黑"/>
          <w:szCs w:val="21"/>
        </w:rPr>
        <w:t>1.计划工期：</w:t>
      </w:r>
      <w:r>
        <w:rPr>
          <w:rFonts w:hint="eastAsia" w:ascii="微软雅黑" w:hAnsi="微软雅黑" w:eastAsia="微软雅黑" w:cs="微软雅黑"/>
          <w:szCs w:val="21"/>
          <w:lang w:val="en-US" w:eastAsia="zh-CN"/>
        </w:rPr>
        <w:t xml:space="preserve"> 2月12日完工</w:t>
      </w:r>
      <w:r>
        <w:rPr>
          <w:rFonts w:hint="eastAsia" w:ascii="微软雅黑" w:hAnsi="微软雅黑" w:eastAsia="微软雅黑" w:cs="微软雅黑"/>
          <w:szCs w:val="21"/>
          <w:lang w:eastAsia="zh-CN"/>
        </w:rPr>
        <w:t>。</w:t>
      </w:r>
    </w:p>
    <w:p>
      <w:pPr>
        <w:spacing w:line="360" w:lineRule="auto"/>
        <w:ind w:firstLine="420" w:firstLineChars="200"/>
        <w:rPr>
          <w:rFonts w:ascii="微软雅黑" w:hAnsi="微软雅黑" w:eastAsia="微软雅黑" w:cs="微软雅黑"/>
          <w:szCs w:val="21"/>
        </w:rPr>
      </w:pPr>
      <w:r>
        <w:rPr>
          <w:rFonts w:hint="eastAsia" w:ascii="微软雅黑" w:hAnsi="微软雅黑" w:eastAsia="微软雅黑" w:cs="微软雅黑"/>
          <w:szCs w:val="21"/>
        </w:rPr>
        <w:t>2.施工地点</w:t>
      </w:r>
      <w:r>
        <w:rPr>
          <w:rFonts w:hint="eastAsia" w:ascii="微软雅黑" w:hAnsi="微软雅黑" w:eastAsia="微软雅黑" w:cs="微软雅黑"/>
          <w:szCs w:val="21"/>
          <w:highlight w:val="none"/>
        </w:rPr>
        <w:t>：</w:t>
      </w:r>
      <w:r>
        <w:rPr>
          <w:rFonts w:hint="eastAsia" w:ascii="微软雅黑" w:hAnsi="微软雅黑" w:eastAsia="微软雅黑" w:cs="微软雅黑"/>
          <w:szCs w:val="21"/>
          <w:highlight w:val="none"/>
          <w:lang w:val="en-US" w:eastAsia="zh-CN"/>
        </w:rPr>
        <w:t xml:space="preserve"> 天津医科大学朱宪彝纪念医院</w:t>
      </w:r>
      <w:r>
        <w:rPr>
          <w:rFonts w:hint="eastAsia" w:ascii="微软雅黑" w:hAnsi="微软雅黑" w:eastAsia="微软雅黑" w:cs="微软雅黑"/>
          <w:szCs w:val="21"/>
          <w:lang w:val="en-US" w:eastAsia="zh-CN"/>
        </w:rPr>
        <w:t>。</w:t>
      </w:r>
      <w:r>
        <w:rPr>
          <w:rFonts w:hint="eastAsia" w:ascii="微软雅黑" w:hAnsi="微软雅黑" w:eastAsia="微软雅黑" w:cs="微软雅黑"/>
          <w:szCs w:val="21"/>
        </w:rPr>
        <w:t xml:space="preserve"> </w:t>
      </w:r>
      <w:r>
        <w:rPr>
          <w:rFonts w:ascii="微软雅黑" w:hAnsi="微软雅黑" w:eastAsia="微软雅黑" w:cs="微软雅黑"/>
          <w:szCs w:val="21"/>
        </w:rPr>
        <w:t xml:space="preserve"> </w:t>
      </w:r>
      <w:r>
        <w:rPr>
          <w:rFonts w:hint="eastAsia" w:ascii="微软雅黑" w:hAnsi="微软雅黑" w:eastAsia="微软雅黑" w:cs="微软雅黑"/>
          <w:szCs w:val="21"/>
        </w:rPr>
        <w:t xml:space="preserve">      </w:t>
      </w:r>
    </w:p>
    <w:p>
      <w:pPr>
        <w:spacing w:line="360" w:lineRule="auto"/>
        <w:ind w:firstLine="420" w:firstLineChars="200"/>
        <w:rPr>
          <w:rFonts w:ascii="微软雅黑" w:hAnsi="微软雅黑" w:eastAsia="微软雅黑" w:cs="微软雅黑"/>
          <w:szCs w:val="21"/>
        </w:rPr>
      </w:pPr>
      <w:r>
        <w:rPr>
          <w:rFonts w:hint="eastAsia" w:ascii="微软雅黑" w:hAnsi="微软雅黑" w:eastAsia="微软雅黑" w:cs="微软雅黑"/>
          <w:szCs w:val="21"/>
        </w:rPr>
        <w:t>3.保修期：自竣工验收合格之日起</w:t>
      </w:r>
      <w:r>
        <w:rPr>
          <w:rFonts w:hint="eastAsia" w:ascii="微软雅黑" w:hAnsi="微软雅黑" w:eastAsia="微软雅黑" w:cs="微软雅黑"/>
          <w:szCs w:val="21"/>
          <w:lang w:val="en-US" w:eastAsia="zh-CN"/>
        </w:rPr>
        <w:t>2</w:t>
      </w:r>
      <w:r>
        <w:rPr>
          <w:rFonts w:hint="eastAsia" w:ascii="微软雅黑" w:hAnsi="微软雅黑" w:eastAsia="微软雅黑" w:cs="微软雅黑"/>
          <w:szCs w:val="21"/>
        </w:rPr>
        <w:t>年</w:t>
      </w:r>
      <w:r>
        <w:rPr>
          <w:rFonts w:hint="eastAsia" w:ascii="微软雅黑" w:hAnsi="微软雅黑" w:eastAsia="微软雅黑" w:cs="微软雅黑"/>
          <w:szCs w:val="21"/>
          <w:lang w:eastAsia="zh-CN"/>
        </w:rPr>
        <w:t>。</w:t>
      </w:r>
      <w:r>
        <w:rPr>
          <w:rFonts w:hint="eastAsia" w:ascii="微软雅黑" w:hAnsi="微软雅黑" w:eastAsia="微软雅黑" w:cs="微软雅黑"/>
          <w:szCs w:val="21"/>
        </w:rPr>
        <w:t xml:space="preserve">               </w:t>
      </w:r>
    </w:p>
    <w:p>
      <w:pPr>
        <w:spacing w:line="360" w:lineRule="auto"/>
        <w:ind w:firstLine="420" w:firstLineChars="200"/>
        <w:rPr>
          <w:rFonts w:ascii="微软雅黑" w:hAnsi="微软雅黑" w:eastAsia="微软雅黑" w:cs="微软雅黑"/>
          <w:szCs w:val="21"/>
        </w:rPr>
      </w:pPr>
      <w:r>
        <w:rPr>
          <w:rFonts w:hint="eastAsia" w:ascii="微软雅黑" w:hAnsi="微软雅黑" w:eastAsia="微软雅黑" w:cs="微软雅黑"/>
          <w:szCs w:val="21"/>
        </w:rPr>
        <w:t>4.承包方式：包工包料</w:t>
      </w:r>
    </w:p>
    <w:p>
      <w:pPr>
        <w:spacing w:line="360"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szCs w:val="21"/>
        </w:rPr>
        <w:t>5.质量标准：国家施工验收规</w:t>
      </w:r>
      <w:r>
        <w:rPr>
          <w:rFonts w:hint="eastAsia" w:ascii="微软雅黑" w:hAnsi="微软雅黑" w:eastAsia="微软雅黑" w:cs="微软雅黑"/>
          <w:color w:val="auto"/>
          <w:szCs w:val="21"/>
          <w:highlight w:val="none"/>
        </w:rPr>
        <w:t>范合格标准</w:t>
      </w:r>
    </w:p>
    <w:p>
      <w:pPr>
        <w:pStyle w:val="7"/>
        <w:ind w:firstLine="315" w:firstLineChars="150"/>
        <w:rPr>
          <w:rFonts w:hint="default" w:ascii="微软雅黑" w:hAnsi="微软雅黑" w:eastAsia="微软雅黑" w:cs="微软雅黑"/>
          <w:color w:val="auto"/>
          <w:sz w:val="21"/>
          <w:szCs w:val="21"/>
        </w:rPr>
      </w:pPr>
      <w:r>
        <w:rPr>
          <w:rFonts w:hint="default" w:ascii="微软雅黑" w:hAnsi="微软雅黑" w:eastAsia="微软雅黑" w:cs="微软雅黑"/>
          <w:color w:val="auto"/>
          <w:sz w:val="21"/>
          <w:szCs w:val="21"/>
          <w:highlight w:val="none"/>
        </w:rPr>
        <w:t>6</w:t>
      </w:r>
      <w:r>
        <w:rPr>
          <w:rFonts w:ascii="微软雅黑" w:hAnsi="微软雅黑" w:eastAsia="微软雅黑" w:cs="微软雅黑"/>
          <w:color w:val="auto"/>
          <w:sz w:val="21"/>
          <w:szCs w:val="21"/>
          <w:highlight w:val="none"/>
        </w:rPr>
        <w:t>.施工过程中尽量做到噪音控制</w:t>
      </w:r>
      <w:r>
        <w:rPr>
          <w:rFonts w:hint="eastAsia" w:ascii="微软雅黑" w:hAnsi="微软雅黑" w:eastAsia="微软雅黑" w:cs="微软雅黑"/>
          <w:color w:val="auto"/>
          <w:sz w:val="21"/>
          <w:szCs w:val="21"/>
          <w:highlight w:val="none"/>
          <w:lang w:val="en-US" w:eastAsia="zh-CN"/>
        </w:rPr>
        <w:t>和扬尘控制</w:t>
      </w:r>
      <w:r>
        <w:rPr>
          <w:rFonts w:ascii="微软雅黑" w:hAnsi="微软雅黑" w:eastAsia="微软雅黑" w:cs="微软雅黑"/>
          <w:color w:val="auto"/>
          <w:sz w:val="21"/>
          <w:szCs w:val="21"/>
          <w:highlight w:val="none"/>
        </w:rPr>
        <w:t>。</w:t>
      </w:r>
      <w:r>
        <w:rPr>
          <w:rFonts w:hint="eastAsia" w:ascii="微软雅黑" w:hAnsi="微软雅黑" w:eastAsia="微软雅黑" w:cs="微软雅黑"/>
          <w:color w:val="auto"/>
          <w:sz w:val="21"/>
          <w:szCs w:val="21"/>
          <w:highlight w:val="none"/>
          <w:lang w:val="en-US" w:eastAsia="zh-CN"/>
        </w:rPr>
        <w:t>成交</w:t>
      </w:r>
      <w:r>
        <w:rPr>
          <w:rFonts w:ascii="微软雅黑" w:hAnsi="微软雅黑" w:eastAsia="微软雅黑" w:cs="微软雅黑"/>
          <w:color w:val="auto"/>
          <w:sz w:val="21"/>
          <w:szCs w:val="21"/>
          <w:highlight w:val="none"/>
        </w:rPr>
        <w:t>供应商必须充分做好各项准备工作，确保工期、质量、安全，并不得以此为理由要求延长工期和增加费用。</w:t>
      </w:r>
      <w:r>
        <w:rPr>
          <w:rFonts w:ascii="微软雅黑" w:hAnsi="微软雅黑" w:eastAsia="微软雅黑" w:cs="微软雅黑"/>
          <w:color w:val="auto"/>
          <w:sz w:val="21"/>
          <w:szCs w:val="21"/>
        </w:rPr>
        <w:t>由于</w:t>
      </w:r>
      <w:r>
        <w:rPr>
          <w:rFonts w:hint="eastAsia" w:ascii="微软雅黑" w:hAnsi="微软雅黑" w:eastAsia="微软雅黑" w:cs="微软雅黑"/>
          <w:color w:val="auto"/>
          <w:sz w:val="21"/>
          <w:szCs w:val="21"/>
          <w:lang w:val="en-US" w:eastAsia="zh-CN"/>
        </w:rPr>
        <w:t>成交</w:t>
      </w:r>
      <w:r>
        <w:rPr>
          <w:rFonts w:ascii="微软雅黑" w:hAnsi="微软雅黑" w:eastAsia="微软雅黑" w:cs="微软雅黑"/>
          <w:color w:val="auto"/>
          <w:sz w:val="21"/>
          <w:szCs w:val="21"/>
        </w:rPr>
        <w:t>供应商原因造成的一切后果（包括但不限于扰民、民扰、信访、处罚等问题以及施工过程中因没有遵守文明施工规定，造成噪声超标、环境污染的后果），由</w:t>
      </w:r>
      <w:r>
        <w:rPr>
          <w:rFonts w:hint="eastAsia" w:ascii="微软雅黑" w:hAnsi="微软雅黑" w:eastAsia="微软雅黑" w:cs="微软雅黑"/>
          <w:color w:val="auto"/>
          <w:sz w:val="21"/>
          <w:szCs w:val="21"/>
          <w:lang w:val="en-US" w:eastAsia="zh-CN"/>
        </w:rPr>
        <w:t>成交</w:t>
      </w:r>
      <w:r>
        <w:rPr>
          <w:rFonts w:ascii="微软雅黑" w:hAnsi="微软雅黑" w:eastAsia="微软雅黑" w:cs="微软雅黑"/>
          <w:color w:val="auto"/>
          <w:sz w:val="21"/>
          <w:szCs w:val="21"/>
        </w:rPr>
        <w:t>供应商自行负责解决并负责赔付，由此给采购人造成损失的，采购人有权向</w:t>
      </w:r>
      <w:r>
        <w:rPr>
          <w:rFonts w:hint="eastAsia" w:ascii="微软雅黑" w:hAnsi="微软雅黑" w:eastAsia="微软雅黑" w:cs="微软雅黑"/>
          <w:color w:val="auto"/>
          <w:sz w:val="21"/>
          <w:szCs w:val="21"/>
          <w:lang w:val="en-US" w:eastAsia="zh-CN"/>
        </w:rPr>
        <w:t>成交</w:t>
      </w:r>
      <w:r>
        <w:rPr>
          <w:rFonts w:ascii="微软雅黑" w:hAnsi="微软雅黑" w:eastAsia="微软雅黑" w:cs="微软雅黑"/>
          <w:color w:val="auto"/>
          <w:sz w:val="21"/>
          <w:szCs w:val="21"/>
        </w:rPr>
        <w:t xml:space="preserve">供应商追偿。 </w:t>
      </w:r>
    </w:p>
    <w:p>
      <w:pPr>
        <w:pStyle w:val="7"/>
        <w:ind w:firstLine="315" w:firstLineChars="150"/>
        <w:rPr>
          <w:rFonts w:ascii="微软雅黑" w:hAnsi="微软雅黑" w:eastAsia="微软雅黑" w:cs="微软雅黑"/>
          <w:color w:val="auto"/>
          <w:sz w:val="21"/>
          <w:szCs w:val="21"/>
        </w:rPr>
      </w:pPr>
      <w:r>
        <w:rPr>
          <w:rFonts w:ascii="微软雅黑" w:hAnsi="微软雅黑" w:eastAsia="微软雅黑" w:cs="微软雅黑"/>
          <w:color w:val="auto"/>
          <w:sz w:val="21"/>
          <w:szCs w:val="21"/>
        </w:rPr>
        <w:t>7</w:t>
      </w:r>
      <w:r>
        <w:rPr>
          <w:rFonts w:hint="default" w:ascii="微软雅黑" w:hAnsi="微软雅黑" w:eastAsia="微软雅黑" w:cs="微软雅黑"/>
          <w:color w:val="auto"/>
          <w:sz w:val="21"/>
          <w:szCs w:val="21"/>
        </w:rPr>
        <w:t>.</w:t>
      </w:r>
      <w:r>
        <w:rPr>
          <w:rFonts w:ascii="微软雅黑" w:hAnsi="微软雅黑" w:eastAsia="微软雅黑" w:cs="微软雅黑"/>
          <w:color w:val="auto"/>
          <w:sz w:val="21"/>
          <w:szCs w:val="21"/>
        </w:rPr>
        <w:t>供应商施工采用设备材料必须符合国家标准，主材、涂料等必须无毒无害，施工前成交供应商必须提供主材和涂料的环保检测合格报告。</w:t>
      </w:r>
    </w:p>
    <w:p>
      <w:pPr>
        <w:pStyle w:val="7"/>
        <w:ind w:firstLine="315" w:firstLineChars="150"/>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8.成交供应商须严格执行我市关于施工现场管理的有关规定，交工前清理现场达到建筑物无污染，现场无建筑垃圾。</w:t>
      </w:r>
    </w:p>
    <w:p>
      <w:pPr>
        <w:pStyle w:val="7"/>
        <w:ind w:firstLine="315" w:firstLineChars="150"/>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9.响应报价为供应商在响应文件中提出的各项支付金额的总和，供应商的响应报价，应是完成本须知第2条和合同条款上所列工程范围及工期的全部，不得以任何理由予以重复，作为供应商计算单价或总价的依据。</w:t>
      </w:r>
    </w:p>
    <w:p>
      <w:pPr>
        <w:pStyle w:val="7"/>
        <w:ind w:firstLine="315" w:firstLineChars="150"/>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10.供应商应按磋商文件提供的工程量清单、施工图纸、文字资料、答疑纪要和现场情况，自行计算填写清单中单价和合价，供应商没有填写单价和合价的项目将不予支付，并认为此项费用已包括在工程量清单中其它项目的单价和合价中。</w:t>
      </w:r>
    </w:p>
    <w:p>
      <w:pPr>
        <w:pStyle w:val="7"/>
        <w:ind w:firstLine="315" w:firstLineChars="150"/>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11.供应商在接到磋商文件提供的工程量清单后两日内，同磋商文件提供的施工图纸进行核对，把核对结果以书面形式反馈给采购人，最后以采购人确定的工程量为准。若供应商未在接到磋商文件提供的工程量清单后两日内反馈核对结果，则认为供应商承认磋商文件提供的工程量清单与施工图纸一致。</w:t>
      </w:r>
    </w:p>
    <w:p>
      <w:pPr>
        <w:pStyle w:val="7"/>
        <w:ind w:firstLine="315" w:firstLineChars="150"/>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12.供应商的响应报价应是本须知中所述的全部工程的总价。</w:t>
      </w:r>
    </w:p>
    <w:p>
      <w:pPr>
        <w:pStyle w:val="7"/>
        <w:ind w:firstLine="315" w:firstLineChars="150"/>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13.供应商应根据企业自身条件，在完全满足采购要求的情况下，遵循市场竞争原则，充分考虑市场竞争风险进行报价。</w:t>
      </w:r>
    </w:p>
    <w:p>
      <w:pPr>
        <w:pStyle w:val="7"/>
        <w:ind w:firstLine="315" w:firstLineChars="150"/>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14.供应商的响应报价应是完成全部图纸规定的内容的总价，若图纸不再变更，则供应商的响应报价不再调整。</w:t>
      </w:r>
    </w:p>
    <w:p>
      <w:pPr>
        <w:pStyle w:val="7"/>
        <w:ind w:firstLine="315" w:firstLineChars="150"/>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15工程造价</w:t>
      </w:r>
    </w:p>
    <w:p>
      <w:pPr>
        <w:pStyle w:val="7"/>
        <w:ind w:firstLine="315" w:firstLineChars="150"/>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15.1本工程响应报价中的施工措施项目应按工程量清单中的项目划分进行计算。</w:t>
      </w:r>
    </w:p>
    <w:p>
      <w:pPr>
        <w:pStyle w:val="7"/>
        <w:ind w:firstLine="315" w:firstLineChars="150"/>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15.2本工程施工组织设计及施工方案应由各供应商结合现场勘察情况及天津市类似工程的施工经验自行编制，施工组织措施费用依据编制的施工方案进行计算，并且应包含保证项目实施的全部措施，该费用包含在响应报价内，中标后不再调整。</w:t>
      </w:r>
    </w:p>
    <w:p>
      <w:pPr>
        <w:pStyle w:val="7"/>
        <w:ind w:firstLine="315" w:firstLineChars="150"/>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15.3合同采用方式：固定总价。供应商所填写的响应报价在合同实施期间不因市场变化因素而变动，工程总价一次包死，供应商在计算报价时可考虑一定的风险系数。</w:t>
      </w:r>
    </w:p>
    <w:p>
      <w:pPr>
        <w:pStyle w:val="7"/>
        <w:ind w:firstLine="315" w:firstLineChars="150"/>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15.4供应商应根据施工图纸，对磋商文件中提供的工程量清单进行核对，如发现项目内容及数量有遗漏或不一致的地方，可在预备会中提出，经过采购人确认同意后，由采购人对磋商文件予以修改，供应商依修改后的工程量清单进行报价，否则将视为供应商已认同本磋商文件中提供的工程量清单。</w:t>
      </w:r>
    </w:p>
    <w:p>
      <w:pPr>
        <w:pStyle w:val="7"/>
        <w:ind w:firstLine="315" w:firstLineChars="150"/>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15.5本工程的施工地点为第2条所述，除非合同中另有规定，供应商在报价中具有标价的工程量清单中所报的单价和合价，以及响应报价汇总表中的价格均包括完成该工程项目的成本、利润、税金、开办费、技术措施费、风险费、政策性文件规定费用等所有费用。</w:t>
      </w:r>
    </w:p>
    <w:p>
      <w:pPr>
        <w:pStyle w:val="7"/>
        <w:ind w:firstLine="315" w:firstLineChars="150"/>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15.6供应商可先到工地踏勘以充分了解工地位置、情况、道路、储存空间、装卸限制及任何其他足以影响承包价的情况，任何因忽视或误解工地情况而导致的索赔或工期延长申请将不被批准。</w:t>
      </w:r>
    </w:p>
    <w:p>
      <w:pPr>
        <w:pStyle w:val="7"/>
        <w:ind w:firstLine="315" w:firstLineChars="150"/>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15.7供应商所填写的单价和合价在合同实施期间不因市场变化因素而变动。供应商在计算报价时可考虑一定的风险金，在充分考虑保证质量、工期等所发生的各种费用后，慎重确定有竞争性的响应报价。</w:t>
      </w:r>
    </w:p>
    <w:p>
      <w:pPr>
        <w:pStyle w:val="7"/>
        <w:ind w:firstLine="315" w:firstLineChars="150"/>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15.8供应商所报响应文件，必须在充分理解采购人提供的全部资料的基础上编写，应符合磋商文件要求。全部资料包括磋商文件、图纸（包括截止到发放图纸时为止的设计变更）、补充或答疑文件、勘察资料及现场条件,一旦供应商递交了响应文件，将被认为供应商已经充分了解了磋商文件、补充通知、图纸、现场情况和其他影响工程施工或费用的因素，并认为已在响应报价和施工方案中作了相应的考虑。</w:t>
      </w:r>
    </w:p>
    <w:p>
      <w:pPr>
        <w:pStyle w:val="7"/>
        <w:ind w:firstLine="315" w:firstLineChars="150"/>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15.8 由于施工期间正处于疫情一级响应防控期间，因此，施工时供应商必须按照疫情防控标准，为施工人员做好安全防护措施，相关费用包含在响应报价中。</w:t>
      </w:r>
    </w:p>
    <w:p>
      <w:pPr>
        <w:autoSpaceDE w:val="0"/>
        <w:autoSpaceDN w:val="0"/>
        <w:adjustRightInd w:val="0"/>
        <w:spacing w:line="360" w:lineRule="auto"/>
        <w:ind w:firstLine="420" w:firstLineChars="200"/>
        <w:rPr>
          <w:rFonts w:ascii="微软雅黑" w:hAnsi="微软雅黑" w:eastAsia="微软雅黑" w:cs="微软雅黑"/>
          <w:szCs w:val="21"/>
        </w:rPr>
      </w:pPr>
      <w:r>
        <w:rPr>
          <w:rFonts w:hint="eastAsia" w:ascii="微软雅黑" w:hAnsi="微软雅黑" w:eastAsia="微软雅黑" w:cs="微软雅黑"/>
          <w:szCs w:val="21"/>
        </w:rPr>
        <w:t>（四）承包方式</w:t>
      </w:r>
    </w:p>
    <w:p>
      <w:pPr>
        <w:spacing w:line="360" w:lineRule="auto"/>
        <w:ind w:firstLine="420" w:firstLineChars="200"/>
        <w:rPr>
          <w:rFonts w:ascii="微软雅黑" w:hAnsi="微软雅黑" w:eastAsia="微软雅黑" w:cs="微软雅黑"/>
          <w:szCs w:val="21"/>
        </w:rPr>
      </w:pPr>
      <w:r>
        <w:rPr>
          <w:rFonts w:hint="eastAsia" w:ascii="微软雅黑" w:hAnsi="微软雅黑" w:eastAsia="微软雅黑" w:cs="微软雅黑"/>
          <w:szCs w:val="21"/>
        </w:rPr>
        <w:t>1.本工程采取包工包料方式，按磋商最终报价确定合同价格（单价固定）。</w:t>
      </w:r>
    </w:p>
    <w:p>
      <w:pPr>
        <w:spacing w:line="360" w:lineRule="auto"/>
        <w:ind w:firstLine="420" w:firstLineChars="200"/>
        <w:rPr>
          <w:rFonts w:ascii="微软雅黑" w:hAnsi="微软雅黑" w:eastAsia="微软雅黑" w:cs="微软雅黑"/>
          <w:szCs w:val="21"/>
        </w:rPr>
      </w:pPr>
      <w:r>
        <w:rPr>
          <w:rFonts w:hint="eastAsia" w:ascii="微软雅黑" w:hAnsi="微软雅黑" w:eastAsia="微软雅黑" w:cs="微软雅黑"/>
          <w:szCs w:val="21"/>
        </w:rPr>
        <w:t>2.供应商须提供设计方案及工程预算的，以</w:t>
      </w:r>
      <w:r>
        <w:rPr>
          <w:rFonts w:hint="eastAsia" w:ascii="微软雅黑" w:hAnsi="微软雅黑" w:eastAsia="微软雅黑" w:cs="微软雅黑"/>
          <w:szCs w:val="21"/>
          <w:lang w:val="en-US" w:eastAsia="zh-CN"/>
        </w:rPr>
        <w:t>磋商</w:t>
      </w:r>
      <w:r>
        <w:rPr>
          <w:rFonts w:hint="eastAsia" w:ascii="微软雅黑" w:hAnsi="微软雅黑" w:eastAsia="微软雅黑" w:cs="微软雅黑"/>
          <w:szCs w:val="21"/>
        </w:rPr>
        <w:t>文件和采购人的现场交底为主要依据。</w:t>
      </w:r>
    </w:p>
    <w:p>
      <w:pPr>
        <w:spacing w:line="360" w:lineRule="auto"/>
        <w:ind w:firstLine="420" w:firstLineChars="200"/>
        <w:rPr>
          <w:rFonts w:ascii="微软雅黑" w:hAnsi="微软雅黑" w:eastAsia="微软雅黑" w:cs="微软雅黑"/>
          <w:szCs w:val="21"/>
        </w:rPr>
      </w:pPr>
      <w:r>
        <w:rPr>
          <w:rFonts w:hint="eastAsia" w:ascii="微软雅黑" w:hAnsi="微软雅黑" w:eastAsia="微软雅黑" w:cs="微软雅黑"/>
          <w:szCs w:val="21"/>
        </w:rPr>
        <w:t>3.变更由采购人签证认可，其增减量按实结算，人工费、材料差价不予调整。因</w:t>
      </w:r>
      <w:r>
        <w:rPr>
          <w:rFonts w:hint="eastAsia" w:ascii="微软雅黑" w:hAnsi="微软雅黑" w:eastAsia="微软雅黑" w:cs="微软雅黑"/>
          <w:szCs w:val="21"/>
          <w:lang w:val="en-US" w:eastAsia="zh-CN"/>
        </w:rPr>
        <w:t>成交</w:t>
      </w:r>
      <w:r>
        <w:rPr>
          <w:rFonts w:hint="eastAsia" w:ascii="微软雅黑" w:hAnsi="微软雅黑" w:eastAsia="微软雅黑" w:cs="微软雅黑"/>
          <w:szCs w:val="21"/>
        </w:rPr>
        <w:t>供应商原因造成工程增项、增量，采购人不予认可。</w:t>
      </w:r>
    </w:p>
    <w:p>
      <w:pPr>
        <w:pStyle w:val="7"/>
        <w:ind w:firstLine="420" w:firstLineChars="200"/>
        <w:rPr>
          <w:rFonts w:hint="default" w:ascii="微软雅黑" w:hAnsi="微软雅黑" w:eastAsia="微软雅黑" w:cs="微软雅黑"/>
          <w:color w:val="auto"/>
          <w:sz w:val="21"/>
          <w:szCs w:val="21"/>
        </w:rPr>
      </w:pPr>
      <w:r>
        <w:rPr>
          <w:rFonts w:ascii="微软雅黑" w:hAnsi="微软雅黑" w:eastAsia="微软雅黑" w:cs="微软雅黑"/>
          <w:color w:val="auto"/>
          <w:sz w:val="21"/>
          <w:szCs w:val="21"/>
        </w:rPr>
        <w:t>4.该工程涉及的一切手续(消防、公安、市容、规划、占道、城管、环卫等)，均由</w:t>
      </w:r>
      <w:r>
        <w:rPr>
          <w:rFonts w:hint="eastAsia" w:ascii="微软雅黑" w:hAnsi="微软雅黑" w:eastAsia="微软雅黑" w:cs="微软雅黑"/>
          <w:color w:val="auto"/>
          <w:sz w:val="21"/>
          <w:szCs w:val="21"/>
          <w:lang w:val="en-US" w:eastAsia="zh-CN"/>
        </w:rPr>
        <w:t>成交</w:t>
      </w:r>
      <w:r>
        <w:rPr>
          <w:rFonts w:ascii="微软雅黑" w:hAnsi="微软雅黑" w:eastAsia="微软雅黑" w:cs="微软雅黑"/>
          <w:color w:val="auto"/>
          <w:sz w:val="21"/>
          <w:szCs w:val="21"/>
        </w:rPr>
        <w:t>供应商负责办理，所发生的费用由</w:t>
      </w:r>
      <w:r>
        <w:rPr>
          <w:rFonts w:hint="eastAsia" w:ascii="微软雅黑" w:hAnsi="微软雅黑" w:eastAsia="微软雅黑" w:cs="微软雅黑"/>
          <w:color w:val="auto"/>
          <w:sz w:val="21"/>
          <w:szCs w:val="21"/>
          <w:lang w:val="en-US" w:eastAsia="zh-CN"/>
        </w:rPr>
        <w:t>成交</w:t>
      </w:r>
      <w:r>
        <w:rPr>
          <w:rFonts w:ascii="微软雅黑" w:hAnsi="微软雅黑" w:eastAsia="微软雅黑" w:cs="微软雅黑"/>
          <w:color w:val="auto"/>
          <w:sz w:val="21"/>
          <w:szCs w:val="21"/>
        </w:rPr>
        <w:t>供应商承担，采购人只负责确认盖章等一般手续。</w:t>
      </w:r>
      <w:r>
        <w:rPr>
          <w:rFonts w:hint="default" w:ascii="微软雅黑" w:hAnsi="微软雅黑" w:eastAsia="微软雅黑" w:cs="微软雅黑"/>
          <w:color w:val="auto"/>
          <w:sz w:val="21"/>
          <w:szCs w:val="21"/>
        </w:rPr>
        <w:t xml:space="preserve"> </w:t>
      </w:r>
    </w:p>
    <w:p>
      <w:pPr>
        <w:pStyle w:val="7"/>
        <w:ind w:firstLine="420" w:firstLineChars="200"/>
        <w:rPr>
          <w:rFonts w:hint="default" w:ascii="微软雅黑" w:hAnsi="微软雅黑" w:eastAsia="微软雅黑" w:cs="微软雅黑"/>
          <w:color w:val="auto"/>
          <w:sz w:val="21"/>
          <w:szCs w:val="21"/>
        </w:rPr>
      </w:pPr>
      <w:r>
        <w:rPr>
          <w:rFonts w:hint="default" w:ascii="微软雅黑" w:hAnsi="微软雅黑" w:eastAsia="微软雅黑" w:cs="微软雅黑"/>
          <w:color w:val="auto"/>
          <w:sz w:val="21"/>
          <w:szCs w:val="21"/>
        </w:rPr>
        <w:t>5</w:t>
      </w:r>
      <w:r>
        <w:rPr>
          <w:rFonts w:ascii="微软雅黑" w:hAnsi="微软雅黑" w:eastAsia="微软雅黑" w:cs="微软雅黑"/>
          <w:color w:val="auto"/>
          <w:sz w:val="21"/>
          <w:szCs w:val="21"/>
        </w:rPr>
        <w:t>.供应商应通过自行踏勘充分了解工地位置、情况、道路、周边协调工作、储存空间、装卸限制及任何其他足以影响承包价的情况，任何因忽视或误解工地情况而导致的索赔或工期延长申请将不被批准。</w:t>
      </w:r>
    </w:p>
    <w:p>
      <w:pPr>
        <w:pStyle w:val="7"/>
        <w:ind w:firstLine="0"/>
        <w:rPr>
          <w:rFonts w:hint="default" w:ascii="微软雅黑" w:hAnsi="微软雅黑" w:eastAsia="微软雅黑" w:cs="微软雅黑"/>
          <w:color w:val="auto"/>
          <w:sz w:val="21"/>
          <w:szCs w:val="21"/>
        </w:rPr>
      </w:pPr>
      <w:r>
        <w:rPr>
          <w:rFonts w:ascii="微软雅黑" w:hAnsi="微软雅黑" w:eastAsia="微软雅黑" w:cs="微软雅黑"/>
          <w:color w:val="auto"/>
          <w:sz w:val="21"/>
          <w:szCs w:val="21"/>
        </w:rPr>
        <w:t>　　</w:t>
      </w:r>
      <w:r>
        <w:rPr>
          <w:rFonts w:hint="default" w:ascii="微软雅黑" w:hAnsi="微软雅黑" w:eastAsia="微软雅黑" w:cs="微软雅黑"/>
          <w:color w:val="auto"/>
          <w:sz w:val="21"/>
          <w:szCs w:val="21"/>
        </w:rPr>
        <w:t>6</w:t>
      </w:r>
      <w:r>
        <w:rPr>
          <w:rFonts w:ascii="微软雅黑" w:hAnsi="微软雅黑" w:eastAsia="微软雅黑" w:cs="微软雅黑"/>
          <w:color w:val="auto"/>
          <w:sz w:val="21"/>
          <w:szCs w:val="21"/>
        </w:rPr>
        <w:t>.施工用水、排水、电请各供应商自行考虑，费用包含在磋商报价中。</w:t>
      </w:r>
    </w:p>
    <w:p>
      <w:pPr>
        <w:pStyle w:val="7"/>
        <w:ind w:firstLine="420" w:firstLineChars="200"/>
        <w:rPr>
          <w:rFonts w:hint="default" w:ascii="微软雅黑" w:hAnsi="微软雅黑" w:eastAsia="微软雅黑" w:cs="微软雅黑"/>
          <w:color w:val="auto"/>
          <w:sz w:val="21"/>
          <w:szCs w:val="21"/>
        </w:rPr>
      </w:pPr>
      <w:r>
        <w:rPr>
          <w:rFonts w:hint="default" w:ascii="微软雅黑" w:hAnsi="微软雅黑" w:eastAsia="微软雅黑" w:cs="微软雅黑"/>
          <w:color w:val="auto"/>
          <w:sz w:val="21"/>
          <w:szCs w:val="21"/>
        </w:rPr>
        <w:t>7</w:t>
      </w:r>
      <w:r>
        <w:rPr>
          <w:rFonts w:ascii="微软雅黑" w:hAnsi="微软雅黑" w:eastAsia="微软雅黑" w:cs="微软雅黑"/>
          <w:color w:val="auto"/>
          <w:sz w:val="21"/>
          <w:szCs w:val="21"/>
        </w:rPr>
        <w:t>.本工程所有材料不得选用国标负公差产品。供应商须对所有材料的质量负责，包括检验、验收及存放、保管；在施工期间的所有材料的二次检验费、二次搬运费、保管费、各类试验费、检测费、施工损耗、其他所有安装辅材费等均由</w:t>
      </w:r>
      <w:r>
        <w:rPr>
          <w:rFonts w:hint="eastAsia" w:ascii="微软雅黑" w:hAnsi="微软雅黑" w:eastAsia="微软雅黑" w:cs="微软雅黑"/>
          <w:color w:val="auto"/>
          <w:sz w:val="21"/>
          <w:szCs w:val="21"/>
          <w:lang w:val="en-US" w:eastAsia="zh-CN"/>
        </w:rPr>
        <w:t>成交</w:t>
      </w:r>
      <w:r>
        <w:rPr>
          <w:rFonts w:ascii="微软雅黑" w:hAnsi="微软雅黑" w:eastAsia="微软雅黑" w:cs="微软雅黑"/>
          <w:color w:val="auto"/>
          <w:sz w:val="21"/>
          <w:szCs w:val="21"/>
        </w:rPr>
        <w:t>供应商负责，费用包含在供应商的磋商报价中。</w:t>
      </w:r>
    </w:p>
    <w:p>
      <w:pPr>
        <w:pStyle w:val="7"/>
        <w:ind w:firstLine="420" w:firstLineChars="200"/>
        <w:rPr>
          <w:rFonts w:hint="default" w:ascii="微软雅黑" w:hAnsi="微软雅黑" w:eastAsia="微软雅黑" w:cs="微软雅黑"/>
          <w:color w:val="auto"/>
          <w:sz w:val="21"/>
          <w:szCs w:val="21"/>
        </w:rPr>
      </w:pPr>
      <w:r>
        <w:rPr>
          <w:rFonts w:hint="default" w:ascii="微软雅黑" w:hAnsi="微软雅黑" w:eastAsia="微软雅黑" w:cs="微软雅黑"/>
          <w:color w:val="auto"/>
          <w:sz w:val="21"/>
          <w:szCs w:val="21"/>
        </w:rPr>
        <w:t>8</w:t>
      </w:r>
      <w:r>
        <w:rPr>
          <w:rFonts w:ascii="微软雅黑" w:hAnsi="微软雅黑" w:eastAsia="微软雅黑" w:cs="微软雅黑"/>
          <w:color w:val="auto"/>
          <w:sz w:val="21"/>
          <w:szCs w:val="21"/>
        </w:rPr>
        <w:t>.施工过程中因没有遵守文明施工规定，造成噪声超标、环境污染的后果，引起周围居民干扰施工，应由成交供应商负责协调解决，产生的一切后果由成交供应商负责。</w:t>
      </w:r>
    </w:p>
    <w:p>
      <w:pPr>
        <w:pStyle w:val="7"/>
        <w:ind w:firstLine="420" w:firstLineChars="200"/>
        <w:rPr>
          <w:rFonts w:hint="default" w:ascii="微软雅黑" w:hAnsi="微软雅黑" w:eastAsia="微软雅黑" w:cs="微软雅黑"/>
          <w:color w:val="auto"/>
          <w:sz w:val="21"/>
          <w:szCs w:val="21"/>
        </w:rPr>
      </w:pPr>
      <w:r>
        <w:rPr>
          <w:rFonts w:hint="default" w:ascii="微软雅黑" w:hAnsi="微软雅黑" w:eastAsia="微软雅黑" w:cs="微软雅黑"/>
          <w:color w:val="auto"/>
          <w:sz w:val="21"/>
          <w:szCs w:val="21"/>
        </w:rPr>
        <w:t>9</w:t>
      </w:r>
      <w:r>
        <w:rPr>
          <w:rFonts w:ascii="微软雅黑" w:hAnsi="微软雅黑" w:eastAsia="微软雅黑" w:cs="微软雅黑"/>
          <w:color w:val="auto"/>
          <w:sz w:val="21"/>
          <w:szCs w:val="21"/>
        </w:rPr>
        <w:t>.供应商在其响应文件中所投的设备和材料在成交后未经采购人同意不得更换，供应商报价时应充分考虑风险因素。</w:t>
      </w:r>
    </w:p>
    <w:p>
      <w:pPr>
        <w:spacing w:line="360" w:lineRule="auto"/>
        <w:ind w:firstLine="420" w:firstLineChars="200"/>
        <w:rPr>
          <w:rFonts w:ascii="微软雅黑" w:hAnsi="微软雅黑" w:eastAsia="微软雅黑" w:cs="微软雅黑"/>
          <w:szCs w:val="21"/>
        </w:rPr>
      </w:pPr>
      <w:r>
        <w:rPr>
          <w:rFonts w:ascii="微软雅黑" w:hAnsi="微软雅黑" w:eastAsia="微软雅黑" w:cs="微软雅黑"/>
          <w:szCs w:val="21"/>
        </w:rPr>
        <w:t>10.主要材料报价清单中，应按工程量清单中所列项目，对构成工程实体的主材、设备、成品材料、混合料等主要材料进行填报。</w:t>
      </w:r>
    </w:p>
    <w:p>
      <w:pPr>
        <w:pStyle w:val="7"/>
        <w:ind w:firstLine="420" w:firstLineChars="200"/>
        <w:rPr>
          <w:rFonts w:hint="default" w:ascii="微软雅黑" w:hAnsi="微软雅黑" w:eastAsia="微软雅黑" w:cs="微软雅黑"/>
          <w:color w:val="auto"/>
          <w:sz w:val="21"/>
          <w:szCs w:val="21"/>
        </w:rPr>
      </w:pPr>
      <w:r>
        <w:rPr>
          <w:rFonts w:ascii="微软雅黑" w:hAnsi="微软雅黑" w:eastAsia="微软雅黑" w:cs="微软雅黑"/>
          <w:color w:val="auto"/>
          <w:sz w:val="21"/>
          <w:szCs w:val="21"/>
        </w:rPr>
        <w:t>1</w:t>
      </w:r>
      <w:r>
        <w:rPr>
          <w:rFonts w:hint="default" w:ascii="微软雅黑" w:hAnsi="微软雅黑" w:eastAsia="微软雅黑" w:cs="微软雅黑"/>
          <w:color w:val="auto"/>
          <w:sz w:val="21"/>
          <w:szCs w:val="21"/>
        </w:rPr>
        <w:t>1.</w:t>
      </w:r>
      <w:r>
        <w:rPr>
          <w:rFonts w:hint="eastAsia" w:ascii="微软雅黑" w:hAnsi="微软雅黑" w:eastAsia="微软雅黑" w:cs="微软雅黑"/>
          <w:color w:val="auto"/>
          <w:sz w:val="21"/>
          <w:szCs w:val="21"/>
        </w:rPr>
        <w:t>本项目未经采购人同意不得分包。严禁转包，否则，成交供应商承担相应法律责任。</w:t>
      </w:r>
    </w:p>
    <w:p>
      <w:pPr>
        <w:pStyle w:val="7"/>
        <w:ind w:firstLine="420" w:firstLineChars="200"/>
        <w:rPr>
          <w:rFonts w:hint="default" w:ascii="微软雅黑" w:hAnsi="微软雅黑" w:eastAsia="微软雅黑" w:cs="微软雅黑"/>
          <w:color w:val="auto"/>
          <w:kern w:val="0"/>
          <w:sz w:val="21"/>
          <w:szCs w:val="21"/>
          <w:lang w:val="zh-CN"/>
        </w:rPr>
      </w:pPr>
      <w:r>
        <w:rPr>
          <w:rFonts w:hint="default" w:ascii="微软雅黑" w:hAnsi="微软雅黑" w:eastAsia="微软雅黑" w:cs="微软雅黑"/>
          <w:color w:val="auto"/>
          <w:kern w:val="0"/>
          <w:sz w:val="21"/>
          <w:szCs w:val="21"/>
          <w:lang w:val="zh-CN"/>
        </w:rPr>
        <w:t>12.</w:t>
      </w:r>
      <w:r>
        <w:rPr>
          <w:rFonts w:ascii="微软雅黑" w:hAnsi="微软雅黑" w:eastAsia="微软雅黑" w:cs="微软雅黑"/>
          <w:color w:val="auto"/>
          <w:kern w:val="0"/>
          <w:sz w:val="21"/>
          <w:szCs w:val="21"/>
          <w:lang w:val="zh-CN"/>
        </w:rPr>
        <w:t>施工完毕，成交供应商必须整理办理竣工验收所需的所有资料并提交采购人，由于成交供应商原因导致的竣工验收不合格，一切责任及后果由成交供应商承担。</w:t>
      </w:r>
    </w:p>
    <w:p>
      <w:pPr>
        <w:pStyle w:val="7"/>
        <w:ind w:firstLine="420" w:firstLineChars="200"/>
        <w:rPr>
          <w:rFonts w:hint="default" w:ascii="微软雅黑" w:hAnsi="微软雅黑" w:eastAsia="微软雅黑" w:cs="微软雅黑"/>
          <w:color w:val="auto"/>
          <w:kern w:val="0"/>
          <w:sz w:val="21"/>
          <w:szCs w:val="21"/>
        </w:rPr>
      </w:pPr>
      <w:r>
        <w:rPr>
          <w:rFonts w:ascii="微软雅黑" w:hAnsi="微软雅黑" w:eastAsia="微软雅黑" w:cs="微软雅黑"/>
          <w:color w:val="auto"/>
          <w:kern w:val="0"/>
          <w:sz w:val="21"/>
          <w:szCs w:val="21"/>
          <w:lang w:val="zh-CN"/>
        </w:rPr>
        <w:t>1</w:t>
      </w:r>
      <w:r>
        <w:rPr>
          <w:rFonts w:hint="default" w:ascii="微软雅黑" w:hAnsi="微软雅黑" w:eastAsia="微软雅黑" w:cs="微软雅黑"/>
          <w:color w:val="auto"/>
          <w:kern w:val="0"/>
          <w:sz w:val="21"/>
          <w:szCs w:val="21"/>
          <w:lang w:val="zh-CN"/>
        </w:rPr>
        <w:t>3.</w:t>
      </w:r>
      <w:r>
        <w:rPr>
          <w:rFonts w:ascii="微软雅黑" w:hAnsi="微软雅黑" w:eastAsia="微软雅黑" w:cs="微软雅黑"/>
          <w:color w:val="auto"/>
          <w:kern w:val="0"/>
          <w:sz w:val="21"/>
          <w:szCs w:val="21"/>
          <w:lang w:val="zh-CN"/>
        </w:rPr>
        <w:t>成交供应商需负责施工档案收集和整理，档案必须满足中华人民共和国建设部令第90号《城市建设档案管理规定》和《建设工程文件归档整理规范》GB/T 50328—2014要求以及本市档案管理部门或机构的归档要求。</w:t>
      </w:r>
    </w:p>
    <w:p>
      <w:pPr>
        <w:snapToGrid w:val="0"/>
        <w:spacing w:line="360" w:lineRule="auto"/>
        <w:ind w:firstLine="420" w:firstLineChars="200"/>
        <w:rPr>
          <w:rFonts w:ascii="微软雅黑" w:hAnsi="微软雅黑" w:eastAsia="微软雅黑" w:cs="微软雅黑"/>
          <w:szCs w:val="21"/>
        </w:rPr>
      </w:pPr>
      <w:bookmarkStart w:id="18" w:name="_Hlk520301033"/>
      <w:r>
        <w:rPr>
          <w:rFonts w:hint="eastAsia" w:ascii="微软雅黑" w:hAnsi="微软雅黑" w:eastAsia="微软雅黑" w:cs="微软雅黑"/>
          <w:szCs w:val="21"/>
        </w:rPr>
        <w:t>（</w:t>
      </w:r>
      <w:r>
        <w:rPr>
          <w:rFonts w:hint="eastAsia" w:ascii="微软雅黑" w:hAnsi="微软雅黑" w:eastAsia="微软雅黑" w:cs="微软雅黑"/>
          <w:szCs w:val="21"/>
          <w:lang w:eastAsia="zh-CN"/>
        </w:rPr>
        <w:t>五</w:t>
      </w:r>
      <w:r>
        <w:rPr>
          <w:rFonts w:hint="eastAsia" w:ascii="微软雅黑" w:hAnsi="微软雅黑" w:eastAsia="微软雅黑" w:cs="微软雅黑"/>
          <w:szCs w:val="21"/>
        </w:rPr>
        <w:t>）验收方法及标准</w:t>
      </w:r>
    </w:p>
    <w:p>
      <w:pPr>
        <w:snapToGrid w:val="0"/>
        <w:spacing w:line="360" w:lineRule="auto"/>
        <w:ind w:firstLine="420" w:firstLineChars="200"/>
        <w:rPr>
          <w:rFonts w:hint="eastAsia" w:ascii="微软雅黑" w:hAnsi="微软雅黑" w:eastAsia="微软雅黑" w:cs="微软雅黑"/>
          <w:color w:val="auto"/>
          <w:kern w:val="0"/>
          <w:sz w:val="21"/>
          <w:szCs w:val="21"/>
          <w:lang w:val="zh-CN" w:eastAsia="zh-CN" w:bidi="ar-SA"/>
        </w:rPr>
      </w:pPr>
      <w:r>
        <w:rPr>
          <w:rFonts w:hint="eastAsia" w:ascii="微软雅黑" w:hAnsi="微软雅黑" w:eastAsia="微软雅黑" w:cs="微软雅黑"/>
          <w:color w:val="auto"/>
          <w:kern w:val="0"/>
          <w:sz w:val="21"/>
          <w:szCs w:val="21"/>
          <w:lang w:val="zh-CN" w:eastAsia="zh-CN" w:bidi="ar-SA"/>
        </w:rPr>
        <w:t>本项目施工必须符合现行传染病医院建设有关标准，包括但不限于：《医院隔离技术规范》WS/T 311-2009，《传染病医院建设标准》建标173-2016，《传染病医院建筑设计规范》GB 50849-2014，《传染病医院建筑施工及验收规范》GB 50686-2011等，必须达到新型冠状病毒医院防控标准，竣工后马上能投入使用。</w:t>
      </w:r>
    </w:p>
    <w:bookmarkEnd w:id="18"/>
    <w:p>
      <w:pPr>
        <w:spacing w:line="360" w:lineRule="auto"/>
        <w:rPr>
          <w:rFonts w:hint="eastAsia" w:ascii="微软雅黑" w:hAnsi="微软雅黑" w:eastAsia="微软雅黑" w:cs="微软雅黑"/>
          <w:color w:val="auto"/>
          <w:kern w:val="0"/>
          <w:sz w:val="21"/>
          <w:szCs w:val="21"/>
          <w:lang w:val="zh-CN" w:eastAsia="zh-CN" w:bidi="ar-SA"/>
        </w:rPr>
      </w:pPr>
      <w:r>
        <w:rPr>
          <w:rFonts w:hint="eastAsia" w:ascii="微软雅黑" w:hAnsi="微软雅黑" w:eastAsia="微软雅黑" w:cs="微软雅黑"/>
          <w:color w:val="auto"/>
          <w:kern w:val="0"/>
          <w:sz w:val="21"/>
          <w:szCs w:val="21"/>
          <w:lang w:val="zh-CN" w:eastAsia="zh-CN" w:bidi="ar-SA"/>
        </w:rPr>
        <w:t>三、技术要求</w:t>
      </w:r>
    </w:p>
    <w:p>
      <w:pPr>
        <w:spacing w:line="360" w:lineRule="auto"/>
        <w:ind w:firstLine="315" w:firstLineChars="150"/>
        <w:jc w:val="left"/>
      </w:pPr>
      <w:r>
        <w:rPr>
          <w:rFonts w:ascii="微软雅黑" w:hAnsi="微软雅黑" w:eastAsia="微软雅黑" w:cs="微软雅黑"/>
          <w:szCs w:val="21"/>
          <w:lang w:val="zh-CN"/>
        </w:rPr>
        <w:t>（一）供应商须承诺所提供的服务、人员、设备及耗材符合国家相关强制性规定。</w:t>
      </w:r>
      <w:r>
        <w:rPr>
          <w:rFonts w:hint="eastAsia" w:ascii="微软雅黑" w:hAnsi="微软雅黑" w:eastAsia="微软雅黑" w:cs="微软雅黑"/>
          <w:szCs w:val="21"/>
        </w:rPr>
        <w:t>采购人有权要求供应商出具所</w:t>
      </w:r>
      <w:r>
        <w:rPr>
          <w:rFonts w:ascii="微软雅黑" w:hAnsi="微软雅黑" w:eastAsia="微软雅黑" w:cs="微软雅黑"/>
          <w:szCs w:val="21"/>
          <w:lang w:val="zh-CN"/>
        </w:rPr>
        <w:t>提供的服务、人员、设备及耗材</w:t>
      </w:r>
      <w:r>
        <w:rPr>
          <w:rFonts w:hint="eastAsia" w:ascii="微软雅黑" w:hAnsi="微软雅黑" w:eastAsia="微软雅黑" w:cs="微软雅黑"/>
          <w:szCs w:val="21"/>
        </w:rPr>
        <w:t>符合上述规定的证明文件。</w:t>
      </w:r>
    </w:p>
    <w:p>
      <w:pPr>
        <w:autoSpaceDE w:val="0"/>
        <w:autoSpaceDN w:val="0"/>
        <w:adjustRightInd w:val="0"/>
        <w:spacing w:line="360" w:lineRule="auto"/>
        <w:ind w:firstLine="420" w:firstLineChars="200"/>
        <w:rPr>
          <w:rFonts w:ascii="微软雅黑" w:hAnsi="微软雅黑" w:eastAsia="微软雅黑" w:cs="微软雅黑"/>
          <w:szCs w:val="21"/>
          <w:lang w:val="zh-CN"/>
        </w:rPr>
      </w:pPr>
      <w:r>
        <w:rPr>
          <w:rFonts w:hint="eastAsia" w:ascii="微软雅黑" w:hAnsi="微软雅黑" w:eastAsia="微软雅黑" w:cs="微软雅黑"/>
          <w:szCs w:val="21"/>
          <w:lang w:val="zh-CN"/>
        </w:rPr>
        <w:t>（二）</w:t>
      </w:r>
      <w:r>
        <w:rPr>
          <w:rFonts w:hint="eastAsia" w:ascii="微软雅黑" w:hAnsi="微软雅黑" w:eastAsia="微软雅黑" w:cs="微软雅黑"/>
          <w:szCs w:val="21"/>
          <w:lang w:val="en-US" w:eastAsia="zh-CN"/>
        </w:rPr>
        <w:t>施工范围</w:t>
      </w:r>
      <w:r>
        <w:rPr>
          <w:rFonts w:hint="eastAsia" w:ascii="微软雅黑" w:hAnsi="微软雅黑" w:eastAsia="微软雅黑" w:cs="微软雅黑"/>
        </w:rPr>
        <w:t>以采购人提供的工程量清单为准，</w:t>
      </w:r>
      <w:r>
        <w:rPr>
          <w:rFonts w:hint="eastAsia" w:ascii="微软雅黑" w:hAnsi="微软雅黑" w:eastAsia="微软雅黑" w:cs="微软雅黑"/>
          <w:szCs w:val="21"/>
          <w:lang w:val="zh-CN"/>
        </w:rPr>
        <w:t>具体</w:t>
      </w:r>
      <w:r>
        <w:rPr>
          <w:rFonts w:hint="eastAsia" w:ascii="微软雅黑" w:hAnsi="微软雅黑" w:eastAsia="微软雅黑" w:cs="微软雅黑"/>
          <w:szCs w:val="21"/>
        </w:rPr>
        <w:t>工程量</w:t>
      </w:r>
      <w:r>
        <w:rPr>
          <w:rFonts w:hint="eastAsia" w:ascii="微软雅黑" w:hAnsi="微软雅黑" w:eastAsia="微软雅黑" w:cs="微软雅黑"/>
          <w:szCs w:val="21"/>
          <w:lang w:val="zh-CN"/>
        </w:rPr>
        <w:t>详见项目需求书。</w:t>
      </w:r>
    </w:p>
    <w:p>
      <w:pPr>
        <w:autoSpaceDE w:val="0"/>
        <w:autoSpaceDN w:val="0"/>
        <w:adjustRightInd w:val="0"/>
        <w:spacing w:line="360" w:lineRule="auto"/>
        <w:ind w:firstLine="420" w:firstLineChars="200"/>
        <w:rPr>
          <w:rFonts w:ascii="微软雅黑" w:hAnsi="微软雅黑" w:eastAsia="微软雅黑" w:cs="微软雅黑"/>
          <w:szCs w:val="21"/>
          <w:lang w:val="zh-CN"/>
        </w:rPr>
      </w:pPr>
      <w:r>
        <w:rPr>
          <w:rFonts w:hint="eastAsia" w:ascii="微软雅黑" w:hAnsi="微软雅黑" w:eastAsia="微软雅黑" w:cs="微软雅黑"/>
          <w:szCs w:val="21"/>
          <w:lang w:val="zh-CN"/>
        </w:rPr>
        <w:t>（</w:t>
      </w:r>
      <w:r>
        <w:rPr>
          <w:rFonts w:hint="eastAsia" w:ascii="微软雅黑" w:hAnsi="微软雅黑" w:eastAsia="微软雅黑" w:cs="微软雅黑"/>
          <w:szCs w:val="21"/>
          <w:lang w:val="en-US" w:eastAsia="zh-CN"/>
        </w:rPr>
        <w:t>三</w:t>
      </w:r>
      <w:r>
        <w:rPr>
          <w:rFonts w:hint="eastAsia" w:ascii="微软雅黑" w:hAnsi="微软雅黑" w:eastAsia="微软雅黑" w:cs="微软雅黑"/>
          <w:szCs w:val="21"/>
          <w:lang w:val="zh-CN"/>
        </w:rPr>
        <w:t>）质量标准：达到国家施工验收规范合格标准。</w:t>
      </w:r>
    </w:p>
    <w:p>
      <w:pPr>
        <w:autoSpaceDE w:val="0"/>
        <w:autoSpaceDN w:val="0"/>
        <w:adjustRightInd w:val="0"/>
        <w:spacing w:line="360" w:lineRule="auto"/>
        <w:ind w:firstLine="420" w:firstLineChars="200"/>
        <w:rPr>
          <w:rFonts w:hint="default" w:ascii="微软雅黑" w:hAnsi="微软雅黑" w:eastAsia="微软雅黑" w:cs="微软雅黑"/>
          <w:color w:val="FF0000"/>
          <w:szCs w:val="21"/>
          <w:highlight w:val="yellow"/>
          <w:lang w:val="en-US" w:eastAsia="zh-CN"/>
        </w:rPr>
      </w:pPr>
      <w:r>
        <w:rPr>
          <w:rFonts w:hint="eastAsia" w:ascii="微软雅黑" w:hAnsi="微软雅黑" w:eastAsia="微软雅黑" w:cs="微软雅黑"/>
          <w:szCs w:val="21"/>
          <w:lang w:val="zh-CN"/>
        </w:rPr>
        <w:t>（</w:t>
      </w:r>
      <w:r>
        <w:rPr>
          <w:rFonts w:hint="eastAsia" w:ascii="微软雅黑" w:hAnsi="微软雅黑" w:eastAsia="微软雅黑" w:cs="微软雅黑"/>
          <w:szCs w:val="21"/>
          <w:lang w:val="en-US" w:eastAsia="zh-CN"/>
        </w:rPr>
        <w:t>四</w:t>
      </w:r>
      <w:r>
        <w:rPr>
          <w:rFonts w:hint="eastAsia" w:ascii="微软雅黑" w:hAnsi="微软雅黑" w:eastAsia="微软雅黑" w:cs="微软雅黑"/>
          <w:szCs w:val="21"/>
          <w:lang w:val="zh-CN"/>
        </w:rPr>
        <w:t>）响应文件中提供详细的施工组织设计方案，包括：</w:t>
      </w:r>
      <w:r>
        <w:rPr>
          <w:rFonts w:hint="eastAsia" w:ascii="微软雅黑" w:hAnsi="微软雅黑" w:eastAsia="微软雅黑" w:cs="微软雅黑"/>
        </w:rPr>
        <w:t>施工方案及方法</w:t>
      </w:r>
      <w:r>
        <w:rPr>
          <w:rFonts w:hint="eastAsia" w:ascii="微软雅黑" w:hAnsi="微软雅黑" w:eastAsia="微软雅黑" w:cs="微软雅黑"/>
          <w:lang w:eastAsia="zh-CN"/>
        </w:rPr>
        <w:t>、</w:t>
      </w:r>
      <w:r>
        <w:rPr>
          <w:rFonts w:hint="eastAsia" w:ascii="微软雅黑" w:hAnsi="微软雅黑" w:eastAsia="微软雅黑" w:cs="微软雅黑"/>
        </w:rPr>
        <w:t>施工平面布置和临时设施布置</w:t>
      </w:r>
      <w:r>
        <w:rPr>
          <w:rFonts w:hint="eastAsia" w:ascii="微软雅黑" w:hAnsi="微软雅黑" w:eastAsia="微软雅黑" w:cs="微软雅黑"/>
          <w:lang w:eastAsia="zh-CN"/>
        </w:rPr>
        <w:t>、</w:t>
      </w:r>
      <w:r>
        <w:rPr>
          <w:rFonts w:hint="eastAsia" w:ascii="微软雅黑" w:hAnsi="微软雅黑" w:eastAsia="微软雅黑" w:cs="微软雅黑"/>
        </w:rPr>
        <w:t>施工进度计划及保证措施</w:t>
      </w:r>
      <w:r>
        <w:rPr>
          <w:rFonts w:hint="eastAsia" w:ascii="微软雅黑" w:hAnsi="微软雅黑" w:eastAsia="微软雅黑" w:cs="微软雅黑"/>
          <w:lang w:eastAsia="zh-CN"/>
        </w:rPr>
        <w:t>、</w:t>
      </w:r>
      <w:r>
        <w:rPr>
          <w:rFonts w:hint="eastAsia" w:ascii="微软雅黑" w:hAnsi="微软雅黑" w:eastAsia="微软雅黑" w:cs="微软雅黑"/>
        </w:rPr>
        <w:t>劳动力和材料投入计划及保证措施</w:t>
      </w:r>
      <w:r>
        <w:rPr>
          <w:rFonts w:hint="eastAsia" w:ascii="微软雅黑" w:hAnsi="微软雅黑" w:eastAsia="微软雅黑" w:cs="微软雅黑"/>
          <w:lang w:eastAsia="zh-CN"/>
        </w:rPr>
        <w:t>、</w:t>
      </w:r>
      <w:r>
        <w:rPr>
          <w:rFonts w:hint="eastAsia" w:ascii="微软雅黑" w:hAnsi="微软雅黑" w:eastAsia="微软雅黑" w:cs="微软雅黑"/>
        </w:rPr>
        <w:t>施工重点、难点分析及解决措施和方案</w:t>
      </w:r>
      <w:r>
        <w:rPr>
          <w:rFonts w:hint="eastAsia" w:ascii="微软雅黑" w:hAnsi="微软雅黑" w:eastAsia="微软雅黑" w:cs="微软雅黑"/>
          <w:lang w:eastAsia="zh-CN"/>
        </w:rPr>
        <w:t>、</w:t>
      </w:r>
      <w:r>
        <w:rPr>
          <w:rFonts w:hint="eastAsia" w:ascii="微软雅黑" w:hAnsi="微软雅黑" w:eastAsia="微软雅黑" w:cs="微软雅黑"/>
        </w:rPr>
        <w:t>机械设备投入计划</w:t>
      </w:r>
      <w:r>
        <w:rPr>
          <w:rFonts w:hint="eastAsia" w:ascii="微软雅黑" w:hAnsi="微软雅黑" w:eastAsia="微软雅黑" w:cs="微软雅黑"/>
          <w:lang w:eastAsia="zh-CN"/>
        </w:rPr>
        <w:t>、</w:t>
      </w:r>
      <w:r>
        <w:rPr>
          <w:rFonts w:hint="eastAsia" w:ascii="微软雅黑" w:hAnsi="微软雅黑" w:eastAsia="微软雅黑" w:cs="微软雅黑"/>
        </w:rPr>
        <w:t>新技术、新工艺、专利技术的应用和违约责任承诺</w:t>
      </w:r>
      <w:r>
        <w:rPr>
          <w:rFonts w:hint="eastAsia" w:ascii="微软雅黑" w:hAnsi="微软雅黑" w:eastAsia="微软雅黑" w:cs="微软雅黑"/>
          <w:lang w:eastAsia="zh-CN"/>
        </w:rPr>
        <w:t>、</w:t>
      </w:r>
      <w:r>
        <w:rPr>
          <w:rFonts w:hint="eastAsia" w:ascii="微软雅黑" w:hAnsi="微软雅黑" w:eastAsia="微软雅黑" w:cs="微软雅黑"/>
        </w:rPr>
        <w:t>安全、文明施工及环保措施</w:t>
      </w:r>
      <w:r>
        <w:rPr>
          <w:rFonts w:hint="eastAsia" w:ascii="微软雅黑" w:hAnsi="微软雅黑" w:eastAsia="微软雅黑" w:cs="微软雅黑"/>
          <w:color w:val="FF0000"/>
          <w:lang w:eastAsia="zh-CN"/>
        </w:rPr>
        <w:t>、</w:t>
      </w:r>
      <w:r>
        <w:rPr>
          <w:rFonts w:hint="eastAsia" w:ascii="微软雅黑" w:hAnsi="微软雅黑" w:eastAsia="微软雅黑" w:cs="微软雅黑"/>
        </w:rPr>
        <w:t>各工序的协调措施</w:t>
      </w:r>
      <w:r>
        <w:rPr>
          <w:rFonts w:hint="eastAsia" w:ascii="微软雅黑" w:hAnsi="微软雅黑" w:eastAsia="微软雅黑" w:cs="微软雅黑"/>
          <w:lang w:eastAsia="zh-CN"/>
        </w:rPr>
        <w:t>、</w:t>
      </w:r>
      <w:r>
        <w:rPr>
          <w:rFonts w:hint="eastAsia" w:ascii="微软雅黑" w:hAnsi="微软雅黑" w:eastAsia="微软雅黑" w:cs="微软雅黑"/>
        </w:rPr>
        <w:t>成品保护措施</w:t>
      </w:r>
      <w:r>
        <w:rPr>
          <w:rFonts w:hint="eastAsia" w:ascii="微软雅黑" w:hAnsi="微软雅黑" w:eastAsia="微软雅黑" w:cs="微软雅黑"/>
          <w:lang w:eastAsia="zh-CN"/>
        </w:rPr>
        <w:t>、</w:t>
      </w:r>
      <w:r>
        <w:rPr>
          <w:rFonts w:hint="eastAsia" w:ascii="微软雅黑" w:hAnsi="微软雅黑" w:eastAsia="微软雅黑" w:cs="微软雅黑"/>
        </w:rPr>
        <w:t>工程交验后服务措施</w:t>
      </w:r>
      <w:r>
        <w:rPr>
          <w:rFonts w:hint="eastAsia" w:ascii="微软雅黑" w:hAnsi="微软雅黑" w:eastAsia="微软雅黑" w:cs="微软雅黑"/>
          <w:szCs w:val="21"/>
          <w:lang w:val="zh-CN"/>
        </w:rPr>
        <w:t>等内容。</w:t>
      </w:r>
    </w:p>
    <w:p>
      <w:pPr>
        <w:autoSpaceDE w:val="0"/>
        <w:autoSpaceDN w:val="0"/>
        <w:adjustRightInd w:val="0"/>
        <w:spacing w:line="360" w:lineRule="auto"/>
        <w:ind w:firstLine="420" w:firstLineChars="200"/>
        <w:rPr>
          <w:rFonts w:ascii="微软雅黑" w:hAnsi="微软雅黑" w:eastAsia="微软雅黑" w:cs="微软雅黑"/>
          <w:szCs w:val="21"/>
          <w:lang w:val="zh-CN"/>
        </w:rPr>
      </w:pPr>
      <w:r>
        <w:rPr>
          <w:rFonts w:hint="eastAsia" w:ascii="微软雅黑" w:hAnsi="微软雅黑" w:eastAsia="微软雅黑" w:cs="微软雅黑"/>
          <w:szCs w:val="21"/>
          <w:lang w:val="zh-CN"/>
        </w:rPr>
        <w:t>（</w:t>
      </w:r>
      <w:r>
        <w:rPr>
          <w:rFonts w:hint="eastAsia" w:ascii="微软雅黑" w:hAnsi="微软雅黑" w:eastAsia="微软雅黑" w:cs="微软雅黑"/>
          <w:szCs w:val="21"/>
          <w:lang w:val="en-US" w:eastAsia="zh-CN"/>
        </w:rPr>
        <w:t>五</w:t>
      </w:r>
      <w:r>
        <w:rPr>
          <w:rFonts w:hint="eastAsia" w:ascii="微软雅黑" w:hAnsi="微软雅黑" w:eastAsia="微软雅黑" w:cs="微软雅黑"/>
          <w:szCs w:val="21"/>
          <w:lang w:val="zh-CN"/>
        </w:rPr>
        <w:t>）工程所用的材料、设备的品种、规格、性能和等级必须符合设计要求、本工程要求及国家、天津市现行产品标准和工程技术有关规定，符合国家有关建筑材料有害物质限定标准的规定，达到环保和卫生要求。</w:t>
      </w:r>
    </w:p>
    <w:p>
      <w:pPr>
        <w:autoSpaceDE w:val="0"/>
        <w:autoSpaceDN w:val="0"/>
        <w:adjustRightInd w:val="0"/>
        <w:spacing w:line="360" w:lineRule="auto"/>
        <w:ind w:firstLine="420" w:firstLineChars="200"/>
        <w:rPr>
          <w:rFonts w:ascii="微软雅黑" w:hAnsi="微软雅黑" w:eastAsia="微软雅黑" w:cs="微软雅黑"/>
          <w:szCs w:val="21"/>
          <w:lang w:val="zh-CN"/>
        </w:rPr>
      </w:pPr>
      <w:r>
        <w:rPr>
          <w:rFonts w:hint="eastAsia" w:ascii="微软雅黑" w:hAnsi="微软雅黑" w:eastAsia="微软雅黑" w:cs="微软雅黑"/>
          <w:szCs w:val="21"/>
          <w:lang w:val="zh-CN"/>
        </w:rPr>
        <w:t>（</w:t>
      </w:r>
      <w:r>
        <w:rPr>
          <w:rFonts w:hint="eastAsia" w:ascii="微软雅黑" w:hAnsi="微软雅黑" w:eastAsia="微软雅黑" w:cs="微软雅黑"/>
          <w:szCs w:val="21"/>
          <w:lang w:val="en-US" w:eastAsia="zh-CN"/>
        </w:rPr>
        <w:t>六</w:t>
      </w:r>
      <w:r>
        <w:rPr>
          <w:rFonts w:hint="eastAsia" w:ascii="微软雅黑" w:hAnsi="微软雅黑" w:eastAsia="微软雅黑" w:cs="微软雅黑"/>
          <w:szCs w:val="21"/>
          <w:lang w:val="zh-CN"/>
        </w:rPr>
        <w:t>）主要材料设备在采购前，其材料质量、规格、品牌、性能必须经采购人确认后方可采购。工程施工中如发生因材料质量不合格，影响工程的施工进度和工程质量，所造成的一切损失由成交供应商负责。</w:t>
      </w:r>
    </w:p>
    <w:p>
      <w:pPr>
        <w:autoSpaceDE w:val="0"/>
        <w:autoSpaceDN w:val="0"/>
        <w:adjustRightInd w:val="0"/>
        <w:spacing w:line="360" w:lineRule="auto"/>
        <w:ind w:firstLine="420" w:firstLineChars="200"/>
        <w:rPr>
          <w:rFonts w:ascii="微软雅黑" w:hAnsi="微软雅黑" w:eastAsia="微软雅黑" w:cs="微软雅黑"/>
          <w:szCs w:val="21"/>
          <w:lang w:val="zh-CN"/>
        </w:rPr>
      </w:pPr>
      <w:r>
        <w:rPr>
          <w:rFonts w:hint="eastAsia" w:ascii="微软雅黑" w:hAnsi="微软雅黑" w:eastAsia="微软雅黑" w:cs="微软雅黑"/>
          <w:szCs w:val="21"/>
          <w:lang w:val="zh-CN"/>
        </w:rPr>
        <w:t>（</w:t>
      </w:r>
      <w:r>
        <w:rPr>
          <w:rFonts w:hint="eastAsia" w:ascii="微软雅黑" w:hAnsi="微软雅黑" w:eastAsia="微软雅黑" w:cs="微软雅黑"/>
          <w:szCs w:val="21"/>
          <w:lang w:val="en-US" w:eastAsia="zh-CN"/>
        </w:rPr>
        <w:t>七</w:t>
      </w:r>
      <w:r>
        <w:rPr>
          <w:rFonts w:hint="eastAsia" w:ascii="微软雅黑" w:hAnsi="微软雅黑" w:eastAsia="微软雅黑" w:cs="微软雅黑"/>
          <w:szCs w:val="21"/>
          <w:lang w:val="zh-CN"/>
        </w:rPr>
        <w:t>）施工材料设备实行用户控制(甲控)，即施工材料设备只有在采购人认可后方可使用。若供应商采用材料设备不合格或不满足项目使用要求或发生设计变更，采购人有权重新指定材料设备品牌，新老材料设备差价按实结算(多退少补)，成交供应商负责材料设备的采购、运输、保管和退换等事项。</w:t>
      </w:r>
    </w:p>
    <w:p>
      <w:pPr>
        <w:autoSpaceDE w:val="0"/>
        <w:autoSpaceDN w:val="0"/>
        <w:adjustRightInd w:val="0"/>
        <w:spacing w:line="360" w:lineRule="auto"/>
        <w:ind w:firstLine="420" w:firstLineChars="200"/>
        <w:rPr>
          <w:rFonts w:ascii="微软雅黑" w:hAnsi="微软雅黑" w:eastAsia="微软雅黑" w:cs="微软雅黑"/>
          <w:szCs w:val="21"/>
          <w:lang w:val="zh-CN"/>
        </w:rPr>
      </w:pPr>
      <w:r>
        <w:rPr>
          <w:rFonts w:hint="eastAsia" w:ascii="微软雅黑" w:hAnsi="微软雅黑" w:eastAsia="微软雅黑" w:cs="微软雅黑"/>
          <w:szCs w:val="21"/>
          <w:lang w:val="zh-CN"/>
        </w:rPr>
        <w:t>（</w:t>
      </w:r>
      <w:r>
        <w:rPr>
          <w:rFonts w:hint="eastAsia" w:ascii="微软雅黑" w:hAnsi="微软雅黑" w:eastAsia="微软雅黑" w:cs="微软雅黑"/>
          <w:szCs w:val="21"/>
          <w:lang w:val="en-US" w:eastAsia="zh-CN"/>
        </w:rPr>
        <w:t>八</w:t>
      </w:r>
      <w:r>
        <w:rPr>
          <w:rFonts w:hint="eastAsia" w:ascii="微软雅黑" w:hAnsi="微软雅黑" w:eastAsia="微软雅黑" w:cs="微软雅黑"/>
          <w:szCs w:val="21"/>
          <w:lang w:val="zh-CN"/>
        </w:rPr>
        <w:t>）本项目的工程建设必须达到现行国家、省、自治区、直辖市或行业的工程建设标准、规范及强制性条文的要求。</w:t>
      </w:r>
    </w:p>
    <w:p>
      <w:pPr>
        <w:autoSpaceDE w:val="0"/>
        <w:autoSpaceDN w:val="0"/>
        <w:adjustRightInd w:val="0"/>
        <w:spacing w:line="360" w:lineRule="auto"/>
        <w:ind w:firstLine="420" w:firstLineChars="200"/>
        <w:rPr>
          <w:rFonts w:ascii="微软雅黑" w:hAnsi="微软雅黑" w:eastAsia="微软雅黑" w:cs="微软雅黑"/>
          <w:szCs w:val="21"/>
          <w:lang w:val="zh-CN"/>
        </w:rPr>
      </w:pPr>
      <w:r>
        <w:rPr>
          <w:rFonts w:hint="eastAsia" w:ascii="微软雅黑" w:hAnsi="微软雅黑" w:eastAsia="微软雅黑" w:cs="微软雅黑"/>
          <w:szCs w:val="21"/>
          <w:lang w:val="zh-CN"/>
        </w:rPr>
        <w:t>（</w:t>
      </w:r>
      <w:r>
        <w:rPr>
          <w:rFonts w:hint="eastAsia" w:ascii="微软雅黑" w:hAnsi="微软雅黑" w:eastAsia="微软雅黑" w:cs="微软雅黑"/>
          <w:szCs w:val="21"/>
          <w:lang w:val="en-US" w:eastAsia="zh-CN"/>
        </w:rPr>
        <w:t>九</w:t>
      </w:r>
      <w:r>
        <w:rPr>
          <w:rFonts w:hint="eastAsia" w:ascii="微软雅黑" w:hAnsi="微软雅黑" w:eastAsia="微软雅黑" w:cs="微软雅黑"/>
          <w:szCs w:val="21"/>
          <w:lang w:val="zh-CN"/>
        </w:rPr>
        <w:t>）施工前，需要按照国家规定进行二次复测的材料设备，必须经复测达到国家环保标准后方可使用，否则，由此所造成的损失则由施工单位负责。复测费用由施工单位承担。</w:t>
      </w:r>
    </w:p>
    <w:p>
      <w:pPr>
        <w:autoSpaceDE w:val="0"/>
        <w:autoSpaceDN w:val="0"/>
        <w:adjustRightInd w:val="0"/>
        <w:spacing w:line="360" w:lineRule="auto"/>
        <w:ind w:firstLine="420" w:firstLineChars="200"/>
        <w:rPr>
          <w:rFonts w:ascii="微软雅黑" w:hAnsi="微软雅黑" w:eastAsia="微软雅黑" w:cs="微软雅黑"/>
          <w:szCs w:val="21"/>
          <w:lang w:val="zh-CN"/>
        </w:rPr>
      </w:pPr>
      <w:r>
        <w:rPr>
          <w:rFonts w:hint="eastAsia" w:ascii="微软雅黑" w:hAnsi="微软雅黑" w:eastAsia="微软雅黑" w:cs="微软雅黑"/>
          <w:szCs w:val="21"/>
          <w:lang w:val="zh-CN"/>
        </w:rPr>
        <w:t>（十）施工中应严格遵守有关环境保护的法律法规，并应采用有效措施控制施工现场各种粉尘、废气、废弃物、噪声、振动等对周围环境造成的污染和危害。</w:t>
      </w:r>
    </w:p>
    <w:p>
      <w:pPr>
        <w:autoSpaceDE w:val="0"/>
        <w:autoSpaceDN w:val="0"/>
        <w:adjustRightInd w:val="0"/>
        <w:spacing w:line="360" w:lineRule="auto"/>
        <w:ind w:firstLine="420" w:firstLineChars="200"/>
        <w:rPr>
          <w:rFonts w:ascii="微软雅黑" w:hAnsi="微软雅黑" w:eastAsia="微软雅黑" w:cs="微软雅黑"/>
          <w:szCs w:val="21"/>
          <w:lang w:val="zh-CN"/>
        </w:rPr>
      </w:pPr>
      <w:r>
        <w:rPr>
          <w:rFonts w:hint="eastAsia" w:ascii="微软雅黑" w:hAnsi="微软雅黑" w:eastAsia="微软雅黑" w:cs="微软雅黑"/>
          <w:szCs w:val="21"/>
          <w:lang w:val="zh-CN"/>
        </w:rPr>
        <w:t>（十</w:t>
      </w:r>
      <w:r>
        <w:rPr>
          <w:rFonts w:hint="eastAsia" w:ascii="微软雅黑" w:hAnsi="微软雅黑" w:eastAsia="微软雅黑" w:cs="微软雅黑"/>
          <w:szCs w:val="21"/>
          <w:lang w:val="en-US" w:eastAsia="zh-CN"/>
        </w:rPr>
        <w:t>一</w:t>
      </w:r>
      <w:r>
        <w:rPr>
          <w:rFonts w:hint="eastAsia" w:ascii="微软雅黑" w:hAnsi="微软雅黑" w:eastAsia="微软雅黑" w:cs="微软雅黑"/>
          <w:szCs w:val="21"/>
          <w:lang w:val="zh-CN"/>
        </w:rPr>
        <w:t>）供应商必须具有良好的资信和售后服务，服从采购人的管理，自觉接受监理机构的监理，并能密切配合其它配套施工项目。</w:t>
      </w:r>
    </w:p>
    <w:p>
      <w:pPr>
        <w:autoSpaceDE w:val="0"/>
        <w:autoSpaceDN w:val="0"/>
        <w:adjustRightInd w:val="0"/>
        <w:spacing w:line="360" w:lineRule="auto"/>
        <w:ind w:firstLine="420" w:firstLineChars="200"/>
        <w:rPr>
          <w:rFonts w:hint="eastAsia" w:ascii="微软雅黑" w:hAnsi="微软雅黑" w:eastAsia="微软雅黑" w:cs="微软雅黑"/>
          <w:color w:val="auto"/>
          <w:szCs w:val="21"/>
          <w:highlight w:val="none"/>
          <w:lang w:val="zh-CN"/>
        </w:rPr>
      </w:pPr>
      <w:r>
        <w:rPr>
          <w:rFonts w:hint="eastAsia" w:ascii="微软雅黑" w:hAnsi="微软雅黑" w:eastAsia="微软雅黑" w:cs="微软雅黑"/>
          <w:szCs w:val="21"/>
          <w:lang w:val="zh-CN"/>
        </w:rPr>
        <w:t>（十</w:t>
      </w:r>
      <w:r>
        <w:rPr>
          <w:rFonts w:hint="eastAsia" w:ascii="微软雅黑" w:hAnsi="微软雅黑" w:eastAsia="微软雅黑" w:cs="微软雅黑"/>
          <w:szCs w:val="21"/>
          <w:lang w:val="en-US" w:eastAsia="zh-CN"/>
        </w:rPr>
        <w:t>二</w:t>
      </w:r>
      <w:r>
        <w:rPr>
          <w:rFonts w:hint="eastAsia" w:ascii="微软雅黑" w:hAnsi="微软雅黑" w:eastAsia="微软雅黑" w:cs="微软雅黑"/>
          <w:szCs w:val="21"/>
          <w:lang w:val="zh-CN"/>
        </w:rPr>
        <w:t>）供应商应按照磋商文件要求对所提供的工程量清单和施工现场进行复核，若无异议则视同对磋</w:t>
      </w:r>
      <w:r>
        <w:rPr>
          <w:rFonts w:hint="eastAsia" w:ascii="微软雅黑" w:hAnsi="微软雅黑" w:eastAsia="微软雅黑" w:cs="微软雅黑"/>
          <w:color w:val="auto"/>
          <w:szCs w:val="21"/>
          <w:highlight w:val="none"/>
          <w:lang w:val="zh-CN"/>
        </w:rPr>
        <w:t>商文件要求已确认，为交钥匙工程。</w:t>
      </w:r>
    </w:p>
    <w:p>
      <w:pPr>
        <w:autoSpaceDE w:val="0"/>
        <w:autoSpaceDN w:val="0"/>
        <w:adjustRightInd w:val="0"/>
        <w:spacing w:line="360" w:lineRule="auto"/>
        <w:ind w:firstLine="420" w:firstLineChars="200"/>
        <w:rPr>
          <w:rFonts w:hint="eastAsia" w:ascii="微软雅黑" w:hAnsi="微软雅黑" w:eastAsia="微软雅黑" w:cs="微软雅黑"/>
          <w:szCs w:val="21"/>
          <w:lang w:val="zh-CN"/>
        </w:rPr>
      </w:pPr>
      <w:r>
        <w:rPr>
          <w:rFonts w:hint="eastAsia" w:ascii="微软雅黑" w:hAnsi="微软雅黑" w:eastAsia="微软雅黑" w:cs="微软雅黑"/>
          <w:color w:val="auto"/>
          <w:szCs w:val="21"/>
          <w:highlight w:val="none"/>
          <w:lang w:val="zh-CN"/>
        </w:rPr>
        <w:t>（</w:t>
      </w:r>
      <w:r>
        <w:rPr>
          <w:rFonts w:hint="eastAsia" w:ascii="微软雅黑" w:hAnsi="微软雅黑" w:eastAsia="微软雅黑" w:cs="微软雅黑"/>
          <w:color w:val="auto"/>
          <w:szCs w:val="21"/>
          <w:highlight w:val="none"/>
          <w:lang w:val="en-US" w:eastAsia="zh-CN"/>
        </w:rPr>
        <w:t>十三</w:t>
      </w:r>
      <w:r>
        <w:rPr>
          <w:rFonts w:hint="eastAsia" w:ascii="微软雅黑" w:hAnsi="微软雅黑" w:eastAsia="微软雅黑" w:cs="微软雅黑"/>
          <w:color w:val="auto"/>
          <w:szCs w:val="21"/>
          <w:highlight w:val="none"/>
          <w:lang w:val="zh-CN"/>
        </w:rPr>
        <w:t>）根据津建筑[2018]489号文件的要求：“工程项目开工前，施工单位应当按照国家和本市对施工项目部配置管理的相关规定，组建施工项目部，配备管理人员，出具任命文件。相关岗位管理人员应持有《住房和城乡建设领域专业人员岗位培训考核合格证书》，或者持有省级建设行政主管部门（含授权部门）颁发的岗位证书。任命文件应当明确施工项目部的职责、岗位设置、人员配备，通知建设单位；实行监理的工程，还应通知监理单位。施工过程中，管理岗位人员发生变化的，施工单位应出具变更文件，并通知建设单位、监理单位。任命文件及变更文件应当在施工项目部留存备查。”</w:t>
      </w:r>
    </w:p>
    <w:p>
      <w:pPr>
        <w:autoSpaceDE w:val="0"/>
        <w:autoSpaceDN w:val="0"/>
        <w:adjustRightInd w:val="0"/>
        <w:spacing w:line="360" w:lineRule="auto"/>
        <w:ind w:firstLine="420" w:firstLineChars="200"/>
        <w:rPr>
          <w:rFonts w:hint="eastAsia" w:ascii="微软雅黑" w:hAnsi="微软雅黑" w:eastAsia="微软雅黑" w:cs="微软雅黑"/>
          <w:color w:val="auto"/>
          <w:szCs w:val="21"/>
          <w:highlight w:val="none"/>
          <w:lang w:val="zh-CN"/>
        </w:rPr>
      </w:pPr>
      <w:r>
        <w:rPr>
          <w:rFonts w:hint="eastAsia" w:ascii="微软雅黑" w:hAnsi="微软雅黑" w:eastAsia="微软雅黑" w:cs="微软雅黑"/>
          <w:color w:val="auto"/>
          <w:szCs w:val="21"/>
          <w:highlight w:val="none"/>
          <w:lang w:val="zh-CN"/>
        </w:rPr>
        <w:t>（</w:t>
      </w:r>
      <w:r>
        <w:rPr>
          <w:rFonts w:hint="eastAsia" w:ascii="微软雅黑" w:hAnsi="微软雅黑" w:eastAsia="微软雅黑" w:cs="微软雅黑"/>
          <w:color w:val="auto"/>
          <w:szCs w:val="21"/>
          <w:highlight w:val="none"/>
          <w:lang w:val="en-US" w:eastAsia="zh-CN"/>
        </w:rPr>
        <w:t>十四</w:t>
      </w:r>
      <w:r>
        <w:rPr>
          <w:rFonts w:hint="eastAsia" w:ascii="微软雅黑" w:hAnsi="微软雅黑" w:eastAsia="微软雅黑" w:cs="微软雅黑"/>
          <w:color w:val="auto"/>
          <w:szCs w:val="21"/>
          <w:highlight w:val="none"/>
          <w:lang w:val="zh-CN"/>
        </w:rPr>
        <w:t>）</w:t>
      </w:r>
      <w:r>
        <w:rPr>
          <w:rFonts w:hint="eastAsia" w:ascii="微软雅黑" w:hAnsi="微软雅黑" w:eastAsia="微软雅黑" w:cs="微软雅黑"/>
          <w:color w:val="auto"/>
          <w:szCs w:val="21"/>
          <w:highlight w:val="none"/>
          <w:lang w:val="en-US" w:eastAsia="zh-CN"/>
        </w:rPr>
        <w:t>供应商所响应产品如有</w:t>
      </w:r>
      <w:r>
        <w:rPr>
          <w:rFonts w:hint="eastAsia" w:ascii="微软雅黑" w:hAnsi="微软雅黑" w:eastAsia="微软雅黑" w:cs="微软雅黑"/>
          <w:color w:val="auto"/>
          <w:szCs w:val="21"/>
          <w:highlight w:val="none"/>
          <w:lang w:val="zh-CN"/>
        </w:rPr>
        <w:t>列入《环境标志产品政府采购品目清单》的产品，须提供国家确定的认证机构出具的处于有效期之内的环境标志产品认证证书复印件加盖供应商公章。</w:t>
      </w:r>
    </w:p>
    <w:p>
      <w:pPr>
        <w:autoSpaceDE w:val="0"/>
        <w:autoSpaceDN w:val="0"/>
        <w:adjustRightInd w:val="0"/>
        <w:spacing w:line="360" w:lineRule="auto"/>
        <w:ind w:firstLine="420" w:firstLineChars="200"/>
        <w:rPr>
          <w:rFonts w:hint="eastAsia" w:ascii="微软雅黑" w:hAnsi="微软雅黑" w:eastAsia="微软雅黑" w:cs="微软雅黑"/>
          <w:color w:val="auto"/>
          <w:szCs w:val="21"/>
          <w:highlight w:val="none"/>
          <w:lang w:val="en-US" w:eastAsia="zh-CN"/>
        </w:rPr>
      </w:pPr>
      <w:r>
        <w:rPr>
          <w:rFonts w:hint="eastAsia" w:ascii="微软雅黑" w:hAnsi="微软雅黑" w:eastAsia="微软雅黑" w:cs="微软雅黑"/>
          <w:color w:val="auto"/>
          <w:szCs w:val="21"/>
          <w:highlight w:val="none"/>
          <w:lang w:val="zh-CN"/>
        </w:rPr>
        <w:t>（</w:t>
      </w:r>
      <w:r>
        <w:rPr>
          <w:rFonts w:hint="eastAsia" w:ascii="微软雅黑" w:hAnsi="微软雅黑" w:eastAsia="微软雅黑" w:cs="微软雅黑"/>
          <w:color w:val="auto"/>
          <w:szCs w:val="21"/>
          <w:highlight w:val="none"/>
          <w:lang w:val="en-US" w:eastAsia="zh-CN"/>
        </w:rPr>
        <w:t>十五</w:t>
      </w:r>
      <w:r>
        <w:rPr>
          <w:rFonts w:hint="eastAsia" w:ascii="微软雅黑" w:hAnsi="微软雅黑" w:eastAsia="微软雅黑" w:cs="微软雅黑"/>
          <w:color w:val="auto"/>
          <w:szCs w:val="21"/>
          <w:highlight w:val="none"/>
          <w:lang w:val="zh-CN"/>
        </w:rPr>
        <w:t>）</w:t>
      </w:r>
      <w:r>
        <w:rPr>
          <w:rFonts w:hint="eastAsia" w:ascii="微软雅黑" w:hAnsi="微软雅黑" w:eastAsia="微软雅黑" w:cs="微软雅黑"/>
          <w:color w:val="auto"/>
          <w:szCs w:val="21"/>
          <w:highlight w:val="none"/>
          <w:lang w:val="en-US" w:eastAsia="zh-CN"/>
        </w:rPr>
        <w:t>供应商所响应产品如有列入《节能产品政府采购品目清单》的</w:t>
      </w:r>
      <w:r>
        <w:rPr>
          <w:rFonts w:hint="eastAsia" w:ascii="微软雅黑" w:hAnsi="微软雅黑" w:eastAsia="微软雅黑" w:cs="微软雅黑"/>
          <w:color w:val="auto"/>
          <w:kern w:val="2"/>
          <w:sz w:val="21"/>
          <w:szCs w:val="21"/>
          <w:highlight w:val="none"/>
          <w:lang w:val="en-US" w:eastAsia="zh-CN" w:bidi="ar-SA"/>
        </w:rPr>
        <w:t>非强制采购</w:t>
      </w:r>
      <w:r>
        <w:rPr>
          <w:rFonts w:hint="eastAsia" w:ascii="微软雅黑" w:hAnsi="微软雅黑" w:eastAsia="微软雅黑" w:cs="微软雅黑"/>
          <w:color w:val="auto"/>
          <w:szCs w:val="21"/>
          <w:highlight w:val="none"/>
          <w:lang w:val="en-US" w:eastAsia="zh-CN"/>
        </w:rPr>
        <w:t>产品，须提供国家确定的认证机构出具的处于有效期之内的节能标志产品认证证书复印件加盖供应商公章。</w:t>
      </w:r>
    </w:p>
    <w:p>
      <w:pPr>
        <w:spacing w:line="360" w:lineRule="auto"/>
        <w:jc w:val="left"/>
        <w:rPr>
          <w:rFonts w:ascii="微软雅黑" w:hAnsi="微软雅黑" w:eastAsia="微软雅黑" w:cs="微软雅黑"/>
          <w:szCs w:val="21"/>
          <w:lang w:val="zh-CN"/>
        </w:rPr>
      </w:pP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四</w:t>
      </w:r>
      <w:r>
        <w:rPr>
          <w:rFonts w:hint="eastAsia" w:ascii="微软雅黑" w:hAnsi="微软雅黑" w:eastAsia="微软雅黑" w:cs="微软雅黑"/>
          <w:szCs w:val="21"/>
          <w:lang w:val="zh-CN"/>
        </w:rPr>
        <w:t>、磋商过程</w:t>
      </w:r>
    </w:p>
    <w:p>
      <w:pPr>
        <w:spacing w:line="360" w:lineRule="auto"/>
        <w:ind w:firstLine="480"/>
        <w:jc w:val="left"/>
        <w:rPr>
          <w:rFonts w:ascii="微软雅黑" w:hAnsi="微软雅黑" w:eastAsia="微软雅黑" w:cs="微软雅黑"/>
          <w:szCs w:val="21"/>
        </w:rPr>
      </w:pPr>
      <w:r>
        <w:rPr>
          <w:rFonts w:hint="eastAsia" w:ascii="微软雅黑" w:hAnsi="微软雅黑" w:eastAsia="微软雅黑" w:cs="微软雅黑"/>
          <w:szCs w:val="21"/>
        </w:rPr>
        <w:t>（一）</w:t>
      </w:r>
      <w:r>
        <w:rPr>
          <w:rFonts w:hint="eastAsia" w:ascii="微软雅黑" w:hAnsi="微软雅黑" w:eastAsia="微软雅黑" w:cs="微软雅黑"/>
          <w:szCs w:val="21"/>
          <w:lang w:eastAsia="zh-CN"/>
        </w:rPr>
        <w:t>领取</w:t>
      </w:r>
      <w:r>
        <w:rPr>
          <w:rFonts w:hint="eastAsia" w:ascii="微软雅黑" w:hAnsi="微软雅黑" w:eastAsia="微软雅黑" w:cs="微软雅黑"/>
          <w:szCs w:val="21"/>
        </w:rPr>
        <w:t>磋商文件</w:t>
      </w:r>
    </w:p>
    <w:p>
      <w:pPr>
        <w:spacing w:line="360" w:lineRule="auto"/>
        <w:ind w:firstLine="480"/>
        <w:jc w:val="left"/>
        <w:rPr>
          <w:rFonts w:ascii="微软雅黑" w:hAnsi="微软雅黑" w:eastAsia="微软雅黑" w:cs="微软雅黑"/>
          <w:szCs w:val="21"/>
        </w:rPr>
      </w:pPr>
      <w:r>
        <w:rPr>
          <w:rFonts w:hint="eastAsia" w:ascii="微软雅黑" w:hAnsi="微软雅黑" w:eastAsia="微软雅黑" w:cs="微软雅黑"/>
          <w:szCs w:val="21"/>
        </w:rPr>
        <w:t>供应商应在磋商公告发布后到</w:t>
      </w:r>
      <w:r>
        <w:rPr>
          <w:rFonts w:hint="eastAsia" w:ascii="微软雅黑" w:hAnsi="微软雅黑" w:eastAsia="微软雅黑" w:cs="微软雅黑"/>
          <w:szCs w:val="21"/>
          <w:lang w:val="en-US" w:eastAsia="zh-CN"/>
        </w:rPr>
        <w:t>天津医科大学朱宪彝纪念医院</w:t>
      </w:r>
      <w:r>
        <w:rPr>
          <w:rFonts w:hint="eastAsia" w:ascii="微软雅黑" w:hAnsi="微软雅黑" w:eastAsia="微软雅黑" w:cs="微软雅黑"/>
          <w:szCs w:val="21"/>
        </w:rPr>
        <w:t>获取磋商文件。</w:t>
      </w:r>
    </w:p>
    <w:p>
      <w:pPr>
        <w:spacing w:line="360" w:lineRule="auto"/>
        <w:jc w:val="left"/>
        <w:rPr>
          <w:rFonts w:ascii="微软雅黑" w:hAnsi="微软雅黑" w:eastAsia="微软雅黑" w:cs="微软雅黑"/>
          <w:szCs w:val="21"/>
        </w:rPr>
      </w:pPr>
      <w:r>
        <w:rPr>
          <w:rFonts w:hint="eastAsia" w:ascii="微软雅黑" w:hAnsi="微软雅黑" w:eastAsia="微软雅黑" w:cs="微软雅黑"/>
          <w:szCs w:val="21"/>
        </w:rPr>
        <w:t>（二）纸质响应文件的递交及组成</w:t>
      </w:r>
    </w:p>
    <w:p>
      <w:pPr>
        <w:spacing w:line="360" w:lineRule="auto"/>
        <w:ind w:firstLine="480"/>
        <w:jc w:val="left"/>
        <w:rPr>
          <w:rFonts w:ascii="微软雅黑" w:hAnsi="微软雅黑" w:eastAsia="微软雅黑" w:cs="微软雅黑"/>
          <w:color w:val="auto"/>
          <w:szCs w:val="21"/>
          <w:highlight w:val="none"/>
        </w:rPr>
      </w:pPr>
      <w:r>
        <w:rPr>
          <w:rFonts w:hint="eastAsia" w:ascii="微软雅黑" w:hAnsi="微软雅黑" w:eastAsia="微软雅黑" w:cs="微软雅黑"/>
          <w:szCs w:val="21"/>
        </w:rPr>
        <w:t>按照规定的时间，供应商须携带全部纸质响应文件、电子版文件到</w:t>
      </w:r>
      <w:r>
        <w:rPr>
          <w:rFonts w:hint="eastAsia" w:ascii="微软雅黑" w:hAnsi="微软雅黑" w:eastAsia="微软雅黑" w:cs="微软雅黑"/>
          <w:szCs w:val="21"/>
          <w:lang w:val="en-US" w:eastAsia="zh-CN"/>
        </w:rPr>
        <w:t>天津医科大学朱宪彝纪念医院</w:t>
      </w:r>
      <w:r>
        <w:rPr>
          <w:rFonts w:hint="eastAsia" w:ascii="微软雅黑" w:hAnsi="微软雅黑" w:eastAsia="微软雅黑" w:cs="微软雅黑"/>
          <w:color w:val="auto"/>
          <w:szCs w:val="21"/>
          <w:highlight w:val="none"/>
          <w:lang w:val="en-US" w:eastAsia="zh-CN"/>
        </w:rPr>
        <w:t>参加磋商</w:t>
      </w:r>
      <w:r>
        <w:rPr>
          <w:rFonts w:hint="eastAsia" w:ascii="微软雅黑" w:hAnsi="微软雅黑" w:eastAsia="微软雅黑" w:cs="微软雅黑"/>
          <w:color w:val="auto"/>
          <w:szCs w:val="21"/>
          <w:highlight w:val="none"/>
        </w:rPr>
        <w:t>。</w:t>
      </w:r>
    </w:p>
    <w:p>
      <w:pPr>
        <w:tabs>
          <w:tab w:val="left" w:pos="8263"/>
        </w:tabs>
        <w:spacing w:line="360" w:lineRule="auto"/>
        <w:rPr>
          <w:rFonts w:ascii="微软雅黑" w:hAnsi="微软雅黑" w:eastAsia="微软雅黑" w:cs="微软雅黑"/>
          <w:szCs w:val="21"/>
        </w:rPr>
      </w:pPr>
      <w:r>
        <w:rPr>
          <w:rFonts w:hint="eastAsia" w:ascii="微软雅黑" w:hAnsi="微软雅黑" w:eastAsia="微软雅黑" w:cs="微软雅黑"/>
          <w:szCs w:val="21"/>
        </w:rPr>
        <w:t>（三）磋商步骤</w:t>
      </w:r>
    </w:p>
    <w:p>
      <w:pPr>
        <w:spacing w:line="360" w:lineRule="auto"/>
        <w:ind w:firstLine="480"/>
        <w:rPr>
          <w:rFonts w:ascii="微软雅黑" w:hAnsi="微软雅黑" w:eastAsia="微软雅黑" w:cs="微软雅黑"/>
          <w:szCs w:val="21"/>
        </w:rPr>
      </w:pPr>
      <w:bookmarkStart w:id="19" w:name="_Hlk520301476"/>
      <w:r>
        <w:rPr>
          <w:rFonts w:hint="eastAsia" w:ascii="微软雅黑" w:hAnsi="微软雅黑" w:eastAsia="微软雅黑" w:cs="微软雅黑"/>
          <w:szCs w:val="21"/>
        </w:rPr>
        <w:t>1.供应商资格审查</w:t>
      </w:r>
      <w:r>
        <w:rPr>
          <w:rFonts w:hint="eastAsia" w:ascii="微软雅黑" w:hAnsi="微软雅黑" w:eastAsia="微软雅黑" w:cs="微软雅黑"/>
          <w:szCs w:val="21"/>
        </w:rPr>
        <w:tab/>
      </w:r>
    </w:p>
    <w:p>
      <w:pPr>
        <w:adjustRightInd w:val="0"/>
        <w:snapToGrid w:val="0"/>
        <w:spacing w:line="360" w:lineRule="auto"/>
        <w:ind w:firstLine="420" w:firstLineChars="200"/>
        <w:rPr>
          <w:rFonts w:ascii="微软雅黑" w:hAnsi="微软雅黑" w:eastAsia="微软雅黑" w:cs="微软雅黑"/>
          <w:szCs w:val="21"/>
        </w:rPr>
      </w:pPr>
      <w:r>
        <w:rPr>
          <w:rFonts w:hint="eastAsia" w:ascii="微软雅黑" w:hAnsi="微软雅黑" w:eastAsia="微软雅黑" w:cs="微软雅黑"/>
          <w:szCs w:val="21"/>
        </w:rPr>
        <w:t>首先对供应商的资格进行审核，即审核供应商是否满足实质性资格要求。须经采购人</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认定供应商资格合格后，方可进入技术磋商部分。</w:t>
      </w:r>
    </w:p>
    <w:p>
      <w:pPr>
        <w:adjustRightInd w:val="0"/>
        <w:snapToGrid w:val="0"/>
        <w:spacing w:line="360" w:lineRule="auto"/>
        <w:rPr>
          <w:rFonts w:ascii="微软雅黑" w:hAnsi="微软雅黑" w:eastAsia="微软雅黑" w:cs="微软雅黑"/>
          <w:szCs w:val="21"/>
        </w:rPr>
      </w:pPr>
      <w:r>
        <w:rPr>
          <w:rFonts w:hint="eastAsia" w:ascii="微软雅黑" w:hAnsi="微软雅黑" w:eastAsia="微软雅黑" w:cs="微软雅黑"/>
          <w:szCs w:val="21"/>
        </w:rPr>
        <w:t>注：（1）资格审查内容须单独编制、装订。</w:t>
      </w:r>
    </w:p>
    <w:p>
      <w:pPr>
        <w:adjustRightInd w:val="0"/>
        <w:snapToGrid w:val="0"/>
        <w:spacing w:line="360" w:lineRule="auto"/>
        <w:ind w:firstLine="420" w:firstLineChars="200"/>
        <w:rPr>
          <w:rFonts w:ascii="微软雅黑" w:hAnsi="微软雅黑" w:eastAsia="微软雅黑" w:cs="微软雅黑"/>
          <w:szCs w:val="21"/>
        </w:rPr>
      </w:pPr>
      <w:r>
        <w:rPr>
          <w:rFonts w:hint="eastAsia" w:ascii="微软雅黑" w:hAnsi="微软雅黑" w:eastAsia="微软雅黑" w:cs="微软雅黑"/>
          <w:szCs w:val="21"/>
        </w:rPr>
        <w:t>（2）对响应文件提交的截止时间后供应商主动提交、补交的资质性文件，评审时不予承认。</w:t>
      </w:r>
    </w:p>
    <w:p>
      <w:pPr>
        <w:adjustRightInd w:val="0"/>
        <w:snapToGrid w:val="0"/>
        <w:spacing w:line="360" w:lineRule="auto"/>
        <w:ind w:firstLine="420" w:firstLineChars="200"/>
        <w:rPr>
          <w:rFonts w:ascii="微软雅黑" w:hAnsi="微软雅黑" w:eastAsia="微软雅黑" w:cs="微软雅黑"/>
          <w:szCs w:val="21"/>
        </w:rPr>
      </w:pPr>
      <w:r>
        <w:rPr>
          <w:rFonts w:hint="eastAsia" w:ascii="微软雅黑" w:hAnsi="微软雅黑" w:eastAsia="微软雅黑" w:cs="微软雅黑"/>
          <w:szCs w:val="21"/>
        </w:rPr>
        <w:t>响应文件内容及所附证明材料需内容完整并清晰可辩，所附证明材料不得出现不完整或字迹、印章模糊的情况，否则按无效页处理。</w:t>
      </w:r>
    </w:p>
    <w:p>
      <w:pPr>
        <w:adjustRightInd w:val="0"/>
        <w:snapToGrid w:val="0"/>
        <w:spacing w:line="360" w:lineRule="auto"/>
        <w:ind w:firstLine="420" w:firstLineChars="200"/>
        <w:rPr>
          <w:rFonts w:ascii="微软雅黑" w:hAnsi="微软雅黑" w:eastAsia="微软雅黑" w:cs="微软雅黑"/>
          <w:szCs w:val="21"/>
        </w:rPr>
      </w:pPr>
      <w:r>
        <w:rPr>
          <w:rFonts w:hint="eastAsia" w:ascii="微软雅黑" w:hAnsi="微软雅黑" w:eastAsia="微软雅黑" w:cs="微软雅黑"/>
          <w:szCs w:val="21"/>
        </w:rPr>
        <w:t>2.响应文件初审</w:t>
      </w:r>
    </w:p>
    <w:p>
      <w:pPr>
        <w:pStyle w:val="25"/>
        <w:spacing w:line="360" w:lineRule="auto"/>
        <w:ind w:firstLine="420" w:firstLineChars="200"/>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资格审查结束后，磋商小组对资格合格的供应商响应文件的有效性、完整性和响应程度进行审查。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pPr>
        <w:pStyle w:val="25"/>
        <w:spacing w:line="360" w:lineRule="auto"/>
        <w:ind w:firstLine="420" w:firstLineChars="200"/>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磋商小组要求供应商澄清、说明或者更正响应文件应当以书面形式做出。供应商的澄清、说明或者更正的文件应当由法定代表人或其授权代表签字或者加盖公章。由授权代表签字的，应当附法定代表人授权书。供应商为自然人的，应当由本人签字并附身份证明。</w:t>
      </w:r>
    </w:p>
    <w:p>
      <w:pPr>
        <w:spacing w:line="360" w:lineRule="auto"/>
        <w:ind w:firstLine="420" w:firstLineChars="200"/>
        <w:rPr>
          <w:rFonts w:ascii="微软雅黑" w:hAnsi="微软雅黑" w:eastAsia="微软雅黑" w:cs="微软雅黑"/>
          <w:szCs w:val="21"/>
        </w:rPr>
      </w:pPr>
      <w:r>
        <w:rPr>
          <w:rFonts w:hint="eastAsia" w:ascii="微软雅黑" w:hAnsi="微软雅黑" w:eastAsia="微软雅黑" w:cs="微软雅黑"/>
          <w:szCs w:val="21"/>
        </w:rPr>
        <w:t>3.第一阶段磋商</w:t>
      </w:r>
    </w:p>
    <w:p>
      <w:pPr>
        <w:pStyle w:val="25"/>
        <w:spacing w:line="360" w:lineRule="auto"/>
        <w:ind w:firstLine="420" w:firstLineChars="200"/>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磋商小组所有成员集中与单一供应商分别进行磋商。在磋商过程中，磋商小组可以根据磋商文件和磋商情况实质性变动采购需求中的技术、服务要求以及合同草案条款，但不得变动磋商文件中的其他内容。实质性变动的内容，须经采购人代表确认。</w:t>
      </w:r>
    </w:p>
    <w:p>
      <w:pPr>
        <w:pStyle w:val="25"/>
        <w:spacing w:line="360" w:lineRule="auto"/>
        <w:ind w:firstLine="420" w:firstLineChars="200"/>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对磋商文件做出的实质性变动是磋商文件的有效组成部分，磋商小组应当及时以书面形式同时通知所有参加磋商的供应商。</w:t>
      </w:r>
    </w:p>
    <w:p>
      <w:pPr>
        <w:pStyle w:val="25"/>
        <w:spacing w:line="360" w:lineRule="auto"/>
        <w:ind w:firstLine="420" w:firstLineChars="200"/>
        <w:jc w:val="both"/>
        <w:rPr>
          <w:rFonts w:ascii="微软雅黑" w:hAnsi="微软雅黑" w:eastAsia="微软雅黑" w:cs="微软雅黑"/>
          <w:color w:val="auto"/>
          <w:kern w:val="2"/>
          <w:sz w:val="21"/>
          <w:szCs w:val="21"/>
          <w:highlight w:val="none"/>
        </w:rPr>
      </w:pPr>
      <w:r>
        <w:rPr>
          <w:rFonts w:hint="eastAsia" w:ascii="微软雅黑" w:hAnsi="微软雅黑" w:eastAsia="微软雅黑" w:cs="微软雅黑"/>
          <w:color w:val="auto"/>
          <w:kern w:val="2"/>
          <w:sz w:val="21"/>
          <w:szCs w:val="21"/>
        </w:rPr>
        <w:t>供应商应当按照磋商文件的变动情况和磋商小组的要求重新提交响应文件，并由其法定代表人或授权代表签字或者加盖公章。由授权代表签字的，应当附法定代表人授权书。供应商为自然人的，应当</w:t>
      </w:r>
      <w:r>
        <w:rPr>
          <w:rFonts w:hint="eastAsia" w:ascii="微软雅黑" w:hAnsi="微软雅黑" w:eastAsia="微软雅黑" w:cs="微软雅黑"/>
          <w:color w:val="auto"/>
          <w:kern w:val="2"/>
          <w:sz w:val="21"/>
          <w:szCs w:val="21"/>
          <w:highlight w:val="none"/>
        </w:rPr>
        <w:t>由本人签字并附身份证明。</w:t>
      </w:r>
    </w:p>
    <w:p>
      <w:pPr>
        <w:pStyle w:val="25"/>
        <w:spacing w:line="360" w:lineRule="auto"/>
        <w:ind w:firstLine="420" w:firstLineChars="200"/>
        <w:jc w:val="both"/>
        <w:rPr>
          <w:rFonts w:ascii="微软雅黑" w:hAnsi="微软雅黑" w:eastAsia="微软雅黑" w:cs="微软雅黑"/>
          <w:color w:val="auto"/>
          <w:kern w:val="2"/>
          <w:sz w:val="21"/>
          <w:szCs w:val="21"/>
          <w:highlight w:val="none"/>
        </w:rPr>
      </w:pPr>
      <w:r>
        <w:rPr>
          <w:rFonts w:hint="eastAsia" w:ascii="微软雅黑" w:hAnsi="微软雅黑" w:eastAsia="微软雅黑" w:cs="微软雅黑"/>
          <w:color w:val="auto"/>
          <w:kern w:val="2"/>
          <w:sz w:val="21"/>
          <w:szCs w:val="21"/>
          <w:highlight w:val="none"/>
        </w:rPr>
        <w:t>未实质性响应磋商文件的响应文件按无效响应处理，磋商小组应当告知提交响应文件的供应商。</w:t>
      </w:r>
    </w:p>
    <w:p>
      <w:pPr>
        <w:numPr>
          <w:ilvl w:val="0"/>
          <w:numId w:val="1"/>
        </w:numPr>
        <w:spacing w:line="360" w:lineRule="auto"/>
        <w:ind w:firstLine="48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 经磋商确定实质性响应的供应商后，磋商小组应当要求所有实质性响应的供应商在规定时间内提交最后报价。若在磋商过程中，磋商小组未实质性变动采购需求中的技术、服务要求以及合同草案条款，第二阶段响应文件即作为最终报价。若磋商小组实质性变动了采购需求中的技术、服务要求以及合同草案条款，则要求所有实质性响应的供应商在规定时间内统一提交最后报价。</w:t>
      </w:r>
    </w:p>
    <w:p>
      <w:pPr>
        <w:numPr>
          <w:ilvl w:val="0"/>
          <w:numId w:val="1"/>
        </w:numPr>
        <w:spacing w:line="360" w:lineRule="auto"/>
        <w:ind w:left="0" w:leftChars="0" w:firstLine="480" w:firstLineChars="0"/>
        <w:rPr>
          <w:rFonts w:ascii="微软雅黑" w:hAnsi="微软雅黑" w:eastAsia="微软雅黑" w:cs="微软雅黑"/>
          <w:szCs w:val="21"/>
        </w:rPr>
      </w:pPr>
      <w:r>
        <w:rPr>
          <w:rFonts w:hint="eastAsia" w:ascii="微软雅黑" w:hAnsi="微软雅黑" w:eastAsia="微软雅黑" w:cs="微软雅黑"/>
          <w:color w:val="auto"/>
          <w:szCs w:val="21"/>
          <w:highlight w:val="none"/>
        </w:rPr>
        <w:t>比较与评价。经磋商确定最终采购需求和提交最后报价</w:t>
      </w:r>
      <w:r>
        <w:rPr>
          <w:rFonts w:hint="eastAsia" w:ascii="微软雅黑" w:hAnsi="微软雅黑" w:eastAsia="微软雅黑" w:cs="微软雅黑"/>
          <w:szCs w:val="21"/>
        </w:rPr>
        <w:t>的供应商后，由磋商小组采用综合评分法对提交最后报价的供应商的响应文件和最后报价进行综合评分。</w:t>
      </w:r>
    </w:p>
    <w:p>
      <w:pPr>
        <w:spacing w:line="360" w:lineRule="auto"/>
        <w:ind w:firstLine="480"/>
        <w:rPr>
          <w:rFonts w:eastAsia="微软雅黑"/>
        </w:rPr>
      </w:pPr>
      <w:r>
        <w:rPr>
          <w:rFonts w:hint="eastAsia" w:ascii="微软雅黑" w:hAnsi="微软雅黑" w:eastAsia="微软雅黑" w:cs="微软雅黑"/>
          <w:szCs w:val="21"/>
        </w:rPr>
        <w:t>6.推荐成交候选供应商名单并编写评审报告。磋商小组应当根据综合评分情况，按照评审得分由高到低顺序推荐成交候选供应商，并编写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bookmarkEnd w:id="15"/>
    <w:bookmarkEnd w:id="16"/>
    <w:bookmarkEnd w:id="17"/>
    <w:bookmarkEnd w:id="19"/>
    <w:p>
      <w:pPr>
        <w:pStyle w:val="25"/>
        <w:spacing w:line="36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五、评审方法及标准</w:t>
      </w:r>
    </w:p>
    <w:p>
      <w:pPr>
        <w:pStyle w:val="25"/>
        <w:spacing w:line="360" w:lineRule="auto"/>
        <w:ind w:firstLine="420" w:firstLineChars="200"/>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（一）采用“</w:t>
      </w:r>
      <w:r>
        <w:rPr>
          <w:rFonts w:hint="eastAsia" w:ascii="微软雅黑" w:hAnsi="微软雅黑" w:eastAsia="微软雅黑" w:cs="微软雅黑"/>
          <w:color w:val="auto"/>
          <w:kern w:val="2"/>
          <w:sz w:val="21"/>
          <w:szCs w:val="21"/>
          <w:lang w:eastAsia="zh-CN"/>
        </w:rPr>
        <w:t>最低价中标</w:t>
      </w:r>
      <w:r>
        <w:rPr>
          <w:rFonts w:hint="eastAsia" w:ascii="微软雅黑" w:hAnsi="微软雅黑" w:eastAsia="微软雅黑" w:cs="微软雅黑"/>
          <w:color w:val="auto"/>
          <w:kern w:val="2"/>
          <w:sz w:val="21"/>
          <w:szCs w:val="21"/>
        </w:rPr>
        <w:t>”的评审方法。</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kern w:val="2"/>
          <w:sz w:val="21"/>
          <w:szCs w:val="21"/>
        </w:rPr>
        <w:t>（二）磋商文件内容违反国家有关强制性规定的，磋商小组应当停止评审并向采购人说明情况。磋商小组</w:t>
      </w:r>
      <w:r>
        <w:rPr>
          <w:rFonts w:hint="eastAsia" w:ascii="微软雅黑" w:hAnsi="微软雅黑" w:eastAsia="微软雅黑" w:cs="微软雅黑"/>
          <w:color w:val="auto"/>
          <w:sz w:val="21"/>
          <w:szCs w:val="21"/>
        </w:rPr>
        <w:t>首先对供应商所投产品中涉及国家强制性技术标准的符合性进行评定，经评定符合国家强制性技术标准的响应文件方可进入打分阶段，否则为无效响应。</w:t>
      </w:r>
    </w:p>
    <w:p>
      <w:pPr>
        <w:numPr>
          <w:ilvl w:val="0"/>
          <w:numId w:val="0"/>
        </w:numPr>
        <w:snapToGrid w:val="0"/>
        <w:spacing w:line="360" w:lineRule="auto"/>
        <w:ind w:left="0" w:leftChars="0"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 w:val="21"/>
          <w:szCs w:val="21"/>
        </w:rPr>
        <w:t>（</w:t>
      </w:r>
      <w:r>
        <w:rPr>
          <w:rFonts w:hint="eastAsia" w:ascii="微软雅黑" w:hAnsi="微软雅黑" w:eastAsia="微软雅黑" w:cs="微软雅黑"/>
          <w:color w:val="auto"/>
          <w:sz w:val="21"/>
          <w:szCs w:val="21"/>
          <w:lang w:val="en-US" w:eastAsia="zh-CN"/>
        </w:rPr>
        <w:t>三</w:t>
      </w:r>
      <w:r>
        <w:rPr>
          <w:rFonts w:hint="eastAsia" w:ascii="微软雅黑" w:hAnsi="微软雅黑" w:eastAsia="微软雅黑" w:cs="微软雅黑"/>
          <w:color w:val="auto"/>
          <w:sz w:val="21"/>
          <w:szCs w:val="21"/>
        </w:rPr>
        <w:t>）按照现行财政</w:t>
      </w:r>
      <w:r>
        <w:rPr>
          <w:rFonts w:hint="eastAsia" w:ascii="微软雅黑" w:hAnsi="微软雅黑" w:eastAsia="微软雅黑" w:cs="微软雅黑"/>
          <w:color w:val="auto"/>
          <w:sz w:val="21"/>
          <w:szCs w:val="21"/>
          <w:highlight w:val="none"/>
        </w:rPr>
        <w:t>部、发展改革委颁发的《关于印发节能产品政府采购品目清单的通知》（财库【2019】19号）文件要求，</w:t>
      </w:r>
      <w:r>
        <w:rPr>
          <w:rFonts w:hint="eastAsia" w:ascii="微软雅黑" w:hAnsi="微软雅黑" w:eastAsia="微软雅黑" w:cs="微软雅黑"/>
          <w:color w:val="auto"/>
          <w:szCs w:val="21"/>
          <w:highlight w:val="none"/>
          <w:lang w:val="en-US" w:eastAsia="zh-CN"/>
        </w:rPr>
        <w:t>依据品目清单和认证证书对</w:t>
      </w:r>
      <w:r>
        <w:rPr>
          <w:rFonts w:hint="eastAsia" w:ascii="微软雅黑" w:hAnsi="微软雅黑" w:eastAsia="微软雅黑" w:cs="微软雅黑"/>
          <w:color w:val="auto"/>
          <w:szCs w:val="21"/>
          <w:highlight w:val="none"/>
        </w:rPr>
        <w:t>节能产品采用优先采购和强制采购的评标方法。</w:t>
      </w:r>
    </w:p>
    <w:p>
      <w:pPr>
        <w:pStyle w:val="25"/>
        <w:spacing w:line="360" w:lineRule="auto"/>
        <w:ind w:firstLine="420" w:firstLineChars="200"/>
        <w:jc w:val="both"/>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kern w:val="2"/>
          <w:sz w:val="21"/>
          <w:szCs w:val="21"/>
          <w:highlight w:val="none"/>
          <w:lang w:val="en-US" w:eastAsia="zh-CN" w:bidi="ar-SA"/>
        </w:rPr>
        <w:t>（四）按照现行财政部、生态环境部颁发的《关于印发环境标志产品政府采购品目清单的通知》（财库【2019】18号）的文件要求，依据品目清单和认证证书对环境标志产品采用优先采购的评标方法。</w:t>
      </w:r>
    </w:p>
    <w:p>
      <w:pPr>
        <w:pStyle w:val="25"/>
        <w:spacing w:line="360" w:lineRule="auto"/>
        <w:ind w:firstLine="420" w:firstLineChars="200"/>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highlight w:val="none"/>
        </w:rPr>
        <w:t>（</w:t>
      </w:r>
      <w:r>
        <w:rPr>
          <w:rFonts w:hint="eastAsia" w:ascii="微软雅黑" w:hAnsi="微软雅黑" w:eastAsia="微软雅黑" w:cs="微软雅黑"/>
          <w:color w:val="auto"/>
          <w:kern w:val="2"/>
          <w:sz w:val="21"/>
          <w:szCs w:val="21"/>
          <w:highlight w:val="none"/>
          <w:lang w:val="en-US" w:eastAsia="zh-CN"/>
        </w:rPr>
        <w:t>五</w:t>
      </w:r>
      <w:r>
        <w:rPr>
          <w:rFonts w:hint="eastAsia" w:ascii="微软雅黑" w:hAnsi="微软雅黑" w:eastAsia="微软雅黑" w:cs="微软雅黑"/>
          <w:color w:val="auto"/>
          <w:kern w:val="2"/>
          <w:sz w:val="21"/>
          <w:szCs w:val="21"/>
          <w:highlight w:val="none"/>
        </w:rPr>
        <w:t>）成交候选供应商产生办法：磋商</w:t>
      </w:r>
      <w:r>
        <w:rPr>
          <w:rFonts w:hint="eastAsia" w:ascii="微软雅黑" w:hAnsi="微软雅黑" w:eastAsia="微软雅黑" w:cs="微软雅黑"/>
          <w:color w:val="auto"/>
          <w:kern w:val="2"/>
          <w:sz w:val="21"/>
          <w:szCs w:val="21"/>
        </w:rPr>
        <w:t>小组应当根据综合评分情况，按照评审得分由高到低顺序推荐3名以上成交候选供应商，并编写评审报告。符合《财政部关于印发《政府采购竞争性磋商采购方式管理暂行办法》的通知》（财库〔2014〕214号）第二十一条第三款情形的，可以推荐2家成交候选供应商。评审得分相同的，按照最后报价由低到高的顺序推荐。评审得分且最后报价相同的，按照技术指标优劣顺序推荐（即按技术因素得分由高到低的顺序推荐）。</w:t>
      </w:r>
    </w:p>
    <w:p>
      <w:pPr>
        <w:pStyle w:val="25"/>
        <w:spacing w:line="360" w:lineRule="auto"/>
        <w:ind w:firstLine="420" w:firstLineChars="200"/>
        <w:jc w:val="both"/>
        <w:rPr>
          <w:rFonts w:hint="eastAsia"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w:t>
      </w:r>
      <w:r>
        <w:rPr>
          <w:rFonts w:hint="eastAsia" w:ascii="微软雅黑" w:hAnsi="微软雅黑" w:eastAsia="微软雅黑" w:cs="微软雅黑"/>
          <w:color w:val="auto"/>
          <w:kern w:val="2"/>
          <w:sz w:val="21"/>
          <w:szCs w:val="21"/>
          <w:lang w:val="en-US" w:eastAsia="zh-CN"/>
        </w:rPr>
        <w:t>六</w:t>
      </w:r>
      <w:r>
        <w:rPr>
          <w:rFonts w:hint="eastAsia" w:ascii="微软雅黑" w:hAnsi="微软雅黑" w:eastAsia="微软雅黑" w:cs="微软雅黑"/>
          <w:color w:val="auto"/>
          <w:kern w:val="2"/>
          <w:sz w:val="21"/>
          <w:szCs w:val="21"/>
        </w:rPr>
        <w:t>）采购人从评审报告提出的成交候选供应商中，按照排序由高到低的原则确定成交供应商。采购人逾期未确定成交供应商且不提出异议的，视为确定评审报告提出的排序第一的供应商为成交供应商。</w:t>
      </w:r>
    </w:p>
    <w:p>
      <w:pPr>
        <w:pStyle w:val="7"/>
        <w:spacing w:line="460" w:lineRule="exact"/>
        <w:ind w:firstLine="420" w:firstLineChars="200"/>
        <w:rPr>
          <w:rFonts w:hint="default" w:ascii="微软雅黑" w:hAnsi="微软雅黑" w:eastAsia="微软雅黑" w:cs="微软雅黑"/>
          <w:color w:val="auto"/>
          <w:sz w:val="21"/>
          <w:szCs w:val="21"/>
        </w:rPr>
      </w:pPr>
      <w:r>
        <w:rPr>
          <w:rFonts w:ascii="微软雅黑" w:hAnsi="微软雅黑" w:eastAsia="微软雅黑" w:cs="微软雅黑"/>
          <w:color w:val="auto"/>
          <w:sz w:val="21"/>
          <w:szCs w:val="21"/>
        </w:rPr>
        <w:t>（</w:t>
      </w:r>
      <w:r>
        <w:rPr>
          <w:rFonts w:hint="eastAsia" w:ascii="微软雅黑" w:hAnsi="微软雅黑" w:eastAsia="微软雅黑" w:cs="微软雅黑"/>
          <w:color w:val="auto"/>
          <w:sz w:val="21"/>
          <w:szCs w:val="21"/>
          <w:lang w:val="en-US" w:eastAsia="zh-CN"/>
        </w:rPr>
        <w:t>八</w:t>
      </w:r>
      <w:r>
        <w:rPr>
          <w:rFonts w:ascii="微软雅黑" w:hAnsi="微软雅黑" w:eastAsia="微软雅黑" w:cs="微软雅黑"/>
          <w:color w:val="auto"/>
          <w:sz w:val="21"/>
          <w:szCs w:val="21"/>
        </w:rPr>
        <w:t>）评分因素及评审标准</w:t>
      </w:r>
    </w:p>
    <w:p>
      <w:pPr>
        <w:pStyle w:val="25"/>
        <w:spacing w:line="360" w:lineRule="auto"/>
        <w:ind w:firstLine="420" w:firstLineChars="200"/>
        <w:jc w:val="both"/>
        <w:rPr>
          <w:rFonts w:hint="eastAsia" w:ascii="微软雅黑" w:hAnsi="微软雅黑" w:eastAsia="微软雅黑" w:cs="微软雅黑"/>
          <w:color w:val="auto"/>
          <w:sz w:val="21"/>
          <w:szCs w:val="21"/>
          <w:lang w:val="zh-CN"/>
        </w:rPr>
      </w:pPr>
      <w:bookmarkStart w:id="20" w:name="_Toc5654"/>
      <w:bookmarkStart w:id="21" w:name="_Toc28307"/>
      <w:bookmarkStart w:id="22" w:name="_Toc18896"/>
      <w:r>
        <w:rPr>
          <w:rFonts w:hint="eastAsia" w:ascii="微软雅黑" w:hAnsi="微软雅黑" w:eastAsia="微软雅黑" w:cs="微软雅黑"/>
          <w:color w:val="auto"/>
          <w:sz w:val="21"/>
          <w:szCs w:val="21"/>
          <w:lang w:val="zh-CN"/>
        </w:rPr>
        <w:t>评标将以价格因素确定中标候选供应商，即在全部满足招标文件实质性要求前提下，依据统一的价格要素评定最低报价，以提出最低报价的投标人为中标候选供应商或者供应商。</w:t>
      </w:r>
    </w:p>
    <w:p>
      <w:pPr>
        <w:pStyle w:val="25"/>
        <w:spacing w:line="36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sz w:val="21"/>
          <w:szCs w:val="21"/>
          <w:lang w:val="zh-CN"/>
        </w:rPr>
        <w:t>六、其他注意事</w:t>
      </w:r>
      <w:r>
        <w:rPr>
          <w:rFonts w:hint="eastAsia" w:ascii="微软雅黑" w:hAnsi="微软雅黑" w:eastAsia="微软雅黑" w:cs="微软雅黑"/>
          <w:color w:val="auto"/>
          <w:kern w:val="2"/>
          <w:sz w:val="21"/>
          <w:szCs w:val="21"/>
        </w:rPr>
        <w:t>项</w:t>
      </w:r>
    </w:p>
    <w:p>
      <w:pPr>
        <w:pStyle w:val="25"/>
        <w:spacing w:line="360" w:lineRule="auto"/>
        <w:ind w:firstLine="420" w:firstLineChars="200"/>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一）请供应商在提交响应文件截止时间前随时关注原竞争性磋商公告的相关网站。若有更正公告，请供应商将“更正公告回执”编辑后盖上公章，于提交响应文件当天与资格性检查文件一并交齐。至提交响应文件截止时间仍未收到“更正公告回执”的视为已熟知更正公告内容，接受更正公告所表述内容，并承担由此可能产生的风险。</w:t>
      </w:r>
    </w:p>
    <w:p>
      <w:pPr>
        <w:pStyle w:val="25"/>
        <w:spacing w:line="360" w:lineRule="auto"/>
        <w:ind w:firstLine="420" w:firstLineChars="200"/>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（二）响应文件编制要求</w:t>
      </w:r>
    </w:p>
    <w:p>
      <w:pPr>
        <w:snapToGrid w:val="0"/>
        <w:spacing w:line="46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本项目须提交响应文件（1正2副）和</w:t>
      </w:r>
      <w:r>
        <w:rPr>
          <w:rFonts w:hint="eastAsia" w:ascii="微软雅黑" w:hAnsi="微软雅黑" w:eastAsia="微软雅黑" w:cs="微软雅黑"/>
          <w:szCs w:val="21"/>
          <w:highlight w:val="none"/>
        </w:rPr>
        <w:t>电子版一份（包封详见第三部分22.1条要求），供应商</w:t>
      </w:r>
      <w:r>
        <w:rPr>
          <w:rFonts w:hint="eastAsia" w:ascii="微软雅黑" w:hAnsi="微软雅黑" w:eastAsia="微软雅黑" w:cs="微软雅黑"/>
          <w:szCs w:val="21"/>
        </w:rPr>
        <w:t>编写的响应文件须严格按照磋商文件的规定格式编制响应文件（表格可按同样格式扩展），纸型均须采用A4纸型，装订方式胶装，每一页均需编辑页号，中间不得丢页、少页；</w:t>
      </w:r>
    </w:p>
    <w:p>
      <w:pPr>
        <w:snapToGrid w:val="0"/>
        <w:spacing w:line="46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本项目须提交两阶段响应文件，每阶段包括一份正本响应文件、两份副本响应文件和电子版文件一份；</w:t>
      </w:r>
    </w:p>
    <w:p>
      <w:pPr>
        <w:snapToGrid w:val="0"/>
        <w:spacing w:line="46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第一阶段应包含内容：资格审查部分、技术部分及商务部分（不含报价）；</w:t>
      </w:r>
    </w:p>
    <w:p>
      <w:pPr>
        <w:snapToGrid w:val="0"/>
        <w:spacing w:line="46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第二阶段应包含内容：报价文件；</w:t>
      </w:r>
    </w:p>
    <w:p>
      <w:pPr>
        <w:snapToGrid w:val="0"/>
        <w:spacing w:line="46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第一、二阶段响应文件须分装并密封，封面注明所含内容明细，加盖公章及法人章。</w:t>
      </w:r>
    </w:p>
    <w:p>
      <w:pPr>
        <w:pStyle w:val="25"/>
        <w:spacing w:line="460" w:lineRule="exact"/>
        <w:ind w:firstLine="420" w:firstLineChars="200"/>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（三）其他</w:t>
      </w:r>
    </w:p>
    <w:p>
      <w:pPr>
        <w:tabs>
          <w:tab w:val="left" w:pos="210"/>
        </w:tabs>
        <w:autoSpaceDE w:val="0"/>
        <w:autoSpaceDN w:val="0"/>
        <w:adjustRightInd w:val="0"/>
        <w:snapToGrid w:val="0"/>
        <w:spacing w:line="46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1. 响应文件开启以后，不接受供应商及与供应商有关的任何一方递交的材料（磋商小组要求提供的除外）。</w:t>
      </w:r>
    </w:p>
    <w:p>
      <w:pPr>
        <w:tabs>
          <w:tab w:val="left" w:pos="210"/>
        </w:tabs>
        <w:autoSpaceDE w:val="0"/>
        <w:autoSpaceDN w:val="0"/>
        <w:adjustRightInd w:val="0"/>
        <w:snapToGrid w:val="0"/>
        <w:spacing w:line="46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2. 供应商应在响应文件中进行点对点应答，并逐一做出具体响应。</w:t>
      </w:r>
    </w:p>
    <w:p>
      <w:pPr>
        <w:tabs>
          <w:tab w:val="left" w:pos="210"/>
        </w:tabs>
        <w:autoSpaceDE w:val="0"/>
        <w:autoSpaceDN w:val="0"/>
        <w:adjustRightInd w:val="0"/>
        <w:snapToGrid w:val="0"/>
        <w:spacing w:line="46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3.供应商有选择出席或不出席答疑会和踏勘现场的权利，有在会上提出各项涉及磋商文件内容问题的权利；未在答疑会和踏勘现场召开之时到达现场视为知悉答疑会举行并自愿缺席；无论是否参加答疑会和踏勘现场及提何问题，供应商必须自行承担缺席答疑会和踏勘现场可能产生的风险。</w:t>
      </w:r>
    </w:p>
    <w:p>
      <w:pPr>
        <w:tabs>
          <w:tab w:val="left" w:pos="210"/>
        </w:tabs>
        <w:autoSpaceDE w:val="0"/>
        <w:autoSpaceDN w:val="0"/>
        <w:adjustRightInd w:val="0"/>
        <w:snapToGrid w:val="0"/>
        <w:spacing w:line="46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4.响应文件一旦进入评审阶段，响应文件全部留存，概不退还。</w:t>
      </w:r>
    </w:p>
    <w:p>
      <w:pPr>
        <w:tabs>
          <w:tab w:val="left" w:pos="210"/>
        </w:tabs>
        <w:autoSpaceDE w:val="0"/>
        <w:autoSpaceDN w:val="0"/>
        <w:adjustRightInd w:val="0"/>
        <w:snapToGrid w:val="0"/>
        <w:spacing w:line="460" w:lineRule="exact"/>
        <w:ind w:firstLine="420" w:firstLineChars="200"/>
        <w:rPr>
          <w:rFonts w:ascii="微软雅黑" w:hAnsi="微软雅黑" w:eastAsia="微软雅黑" w:cs="微软雅黑"/>
          <w:color w:val="auto"/>
          <w:highlight w:val="none"/>
        </w:rPr>
      </w:pPr>
      <w:r>
        <w:rPr>
          <w:rFonts w:hint="eastAsia" w:ascii="微软雅黑" w:hAnsi="微软雅黑" w:eastAsia="微软雅黑" w:cs="微软雅黑"/>
          <w:b/>
          <w:szCs w:val="21"/>
        </w:rPr>
        <w:t>特别提示</w:t>
      </w:r>
      <w:r>
        <w:rPr>
          <w:rFonts w:hint="eastAsia" w:ascii="微软雅黑" w:hAnsi="微软雅黑" w:eastAsia="微软雅黑" w:cs="微软雅黑"/>
          <w:szCs w:val="21"/>
        </w:rPr>
        <w:t>：第一阶段纸质响应文件不得包含任何报价内容及暗示报价内容的资料，否则将视为无效</w:t>
      </w:r>
      <w:r>
        <w:rPr>
          <w:rFonts w:hint="eastAsia" w:ascii="微软雅黑" w:hAnsi="微软雅黑" w:eastAsia="微软雅黑" w:cs="微软雅黑"/>
          <w:color w:val="auto"/>
          <w:szCs w:val="21"/>
          <w:highlight w:val="none"/>
        </w:rPr>
        <w:t>响应文件。纸质响应文件中应提供真诚磋商承诺书。</w:t>
      </w:r>
      <w:bookmarkEnd w:id="20"/>
      <w:bookmarkEnd w:id="21"/>
      <w:bookmarkEnd w:id="22"/>
    </w:p>
    <w:p>
      <w:pPr>
        <w:pStyle w:val="7"/>
        <w:spacing w:line="460" w:lineRule="exact"/>
        <w:ind w:firstLine="0"/>
        <w:jc w:val="left"/>
        <w:rPr>
          <w:rFonts w:hint="default" w:ascii="微软雅黑" w:hAnsi="微软雅黑" w:eastAsia="微软雅黑" w:cs="微软雅黑"/>
          <w:color w:val="auto"/>
          <w:sz w:val="21"/>
          <w:szCs w:val="21"/>
          <w:highlight w:val="none"/>
        </w:rPr>
      </w:pPr>
      <w:r>
        <w:rPr>
          <w:rFonts w:ascii="微软雅黑" w:hAnsi="微软雅黑" w:eastAsia="微软雅黑" w:cs="微软雅黑"/>
          <w:color w:val="auto"/>
          <w:sz w:val="21"/>
          <w:szCs w:val="21"/>
          <w:highlight w:val="none"/>
        </w:rPr>
        <w:t>七、项目需求书</w:t>
      </w:r>
    </w:p>
    <w:p>
      <w:pPr>
        <w:spacing w:line="460" w:lineRule="exact"/>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一、工程量清单（另附）</w:t>
      </w:r>
    </w:p>
    <w:p>
      <w:pPr>
        <w:pStyle w:val="2"/>
        <w:rPr>
          <w:rFonts w:hint="eastAsia" w:eastAsia="微软雅黑"/>
          <w:lang w:val="en-US" w:eastAsia="zh-CN"/>
        </w:rPr>
      </w:pPr>
      <w:r>
        <w:rPr>
          <w:rFonts w:hint="eastAsia" w:eastAsia="微软雅黑"/>
          <w:lang w:val="en-US" w:eastAsia="zh-CN"/>
        </w:rPr>
        <w:t>二、技术要求</w:t>
      </w:r>
    </w:p>
    <w:p>
      <w:pPr>
        <w:pStyle w:val="2"/>
        <w:rPr>
          <w:rFonts w:hint="eastAsia" w:eastAsia="微软雅黑"/>
          <w:lang w:val="en-US" w:eastAsia="zh-CN"/>
        </w:rPr>
      </w:pPr>
      <w:r>
        <w:rPr>
          <w:rFonts w:hint="eastAsia" w:eastAsia="微软雅黑"/>
          <w:lang w:val="en-US" w:eastAsia="zh-CN"/>
        </w:rPr>
        <w:t>1、供应商应在响应文件中明确所选用的设备、材料的品牌、型号、产地、规格和性能指标等。</w:t>
      </w:r>
    </w:p>
    <w:p>
      <w:pPr>
        <w:pStyle w:val="2"/>
        <w:rPr>
          <w:rFonts w:hint="eastAsia" w:eastAsia="微软雅黑"/>
          <w:lang w:val="en-US" w:eastAsia="zh-CN"/>
        </w:rPr>
      </w:pPr>
      <w:r>
        <w:rPr>
          <w:rFonts w:hint="eastAsia" w:eastAsia="微软雅黑"/>
          <w:lang w:val="en-US" w:eastAsia="zh-CN"/>
        </w:rPr>
        <w:t>2、本工程选用所有设备、材料均应满足设计及规范要求。为了保证施工质量及统一标准，所有设备、材料采购前应由采购人和监理方确认。</w:t>
      </w:r>
    </w:p>
    <w:p>
      <w:pPr>
        <w:pStyle w:val="2"/>
        <w:rPr>
          <w:rFonts w:hint="eastAsia" w:eastAsia="微软雅黑"/>
          <w:lang w:val="en-US" w:eastAsia="zh-CN"/>
        </w:rPr>
      </w:pPr>
      <w:r>
        <w:rPr>
          <w:rFonts w:hint="eastAsia" w:eastAsia="微软雅黑"/>
          <w:lang w:val="en-US" w:eastAsia="zh-CN"/>
        </w:rPr>
        <w:t>本工程所用设备、材料应是合格的产品，还要满足工程的质量要求。所使用设备、材料必须有材料合格证和材质鉴定单据，以及建设行政主管部门核发的准用证。供应商在购置主要设备、材料时应经采购人认可方能购置。供应商在设备生产过程中以及装箱发货前将对所购买设备进行不定期检查及验收工作，如发现有不满足磋商文件相关要求以及用户需求书中要求的情况，供应商必须无条件进行更改，并且由此带来的一切损失及后果均由供应商来承担。</w:t>
      </w:r>
    </w:p>
    <w:p>
      <w:pPr>
        <w:pStyle w:val="2"/>
        <w:rPr>
          <w:rFonts w:hint="eastAsia" w:eastAsia="微软雅黑"/>
          <w:lang w:val="en-US" w:eastAsia="zh-CN"/>
        </w:rPr>
      </w:pPr>
      <w:r>
        <w:rPr>
          <w:rFonts w:hint="eastAsia" w:eastAsia="微软雅黑"/>
          <w:lang w:val="en-US" w:eastAsia="zh-CN"/>
        </w:rPr>
        <w:t>3、对于其他主要设备、材料进行认质认定，在施工过程中，采购人将对设备、材料的品牌、规格、质量进行认定，相关费用含在响应报价内。采购人对认质认定的设备、材料的选择除满足国家相关质量标准外还应最大限度的满足供应商响应时的价格档次，并在进场1个月前封样送审，2周内采购人会同监理对设备、材料的质量进行审核，必要时进行考察，在同意后由供应商采购进场使用。</w:t>
      </w:r>
    </w:p>
    <w:p>
      <w:pPr>
        <w:pStyle w:val="2"/>
        <w:rPr>
          <w:rFonts w:hint="eastAsia" w:eastAsia="微软雅黑"/>
          <w:lang w:val="en-US" w:eastAsia="zh-CN"/>
        </w:rPr>
      </w:pPr>
      <w:r>
        <w:rPr>
          <w:rFonts w:hint="eastAsia" w:eastAsia="微软雅黑"/>
          <w:lang w:val="en-US" w:eastAsia="zh-CN"/>
        </w:rPr>
        <w:t>4、当采购人与供应商对设备、材料的意见不能达成一致时，造成工期延误或质量隐患的，采购人有权采取补救措施，以保证工程按期按质完成，由此而产生的费用，由供应商负责，据实结算。由于认质认价过程所造成的工期延误属于供应商的责任，工期不予延长。如由供应商原因造成延误总工期，还需承担合同约定的工期延误的违约责任。</w:t>
      </w:r>
    </w:p>
    <w:p>
      <w:pPr>
        <w:pStyle w:val="2"/>
        <w:rPr>
          <w:rFonts w:hint="eastAsia" w:eastAsia="微软雅黑"/>
          <w:lang w:val="en-US" w:eastAsia="zh-CN"/>
        </w:rPr>
      </w:pPr>
      <w:r>
        <w:rPr>
          <w:rFonts w:hint="eastAsia" w:eastAsia="微软雅黑"/>
          <w:lang w:val="en-US" w:eastAsia="zh-CN"/>
        </w:rPr>
        <w:t>5、供应商在其响应文件中所投的设备、材料在中标后未经采购人同意不得更换，供应商响应报价时应充分考虑风险因素。</w:t>
      </w:r>
    </w:p>
    <w:p>
      <w:pPr>
        <w:pStyle w:val="2"/>
        <w:rPr>
          <w:rFonts w:hint="eastAsia" w:eastAsia="微软雅黑"/>
          <w:lang w:val="en-US" w:eastAsia="zh-CN"/>
        </w:rPr>
      </w:pPr>
      <w:r>
        <w:rPr>
          <w:rFonts w:hint="eastAsia" w:eastAsia="微软雅黑"/>
          <w:lang w:val="en-US" w:eastAsia="zh-CN"/>
        </w:rPr>
        <w:t>6、供应商进行采购前应提前做好采购计划并向采购人递交采购申请表（内容包括：设备、材料的名称、规格、型号、使用部位、供货时间及三个拟选供应商，供应商应为生产厂家。如本地区没有厂家直接供货，则应选择一级代理商（应提供厂家出具的一级代理商授权）），拟选供应商应提供资质、生产能力、供货情况等出具授权文件，授权中应明确为天津医科大学朱宪彝纪念医院手术区配套工程供货。确定供应商后，由采购人、监理审批同意后方可订货。供应商采购的设备、材料在到货前24小时，应以书面形式通知采购人、监理，并提供进场的设备、材料的产品合格证、检验报告及清单。待检测合格后方可进场使用。</w:t>
      </w:r>
    </w:p>
    <w:p>
      <w:pPr>
        <w:pStyle w:val="2"/>
        <w:rPr>
          <w:rFonts w:hint="eastAsia" w:eastAsia="微软雅黑"/>
          <w:lang w:val="en-US" w:eastAsia="zh-CN"/>
        </w:rPr>
      </w:pPr>
      <w:r>
        <w:rPr>
          <w:rFonts w:hint="eastAsia" w:eastAsia="微软雅黑"/>
          <w:lang w:val="en-US" w:eastAsia="zh-CN"/>
        </w:rPr>
        <w:t>7、供应商填报的设备、材料的品牌、规格、参数等指标应符合设计要求、技术要求及验收要求。</w:t>
      </w:r>
    </w:p>
    <w:p>
      <w:pPr>
        <w:pStyle w:val="2"/>
        <w:rPr>
          <w:rFonts w:hint="eastAsia" w:eastAsia="微软雅黑"/>
          <w:lang w:val="en-US" w:eastAsia="zh-CN"/>
        </w:rPr>
      </w:pPr>
      <w:r>
        <w:rPr>
          <w:rFonts w:hint="eastAsia" w:eastAsia="微软雅黑"/>
          <w:lang w:val="en-US" w:eastAsia="zh-CN"/>
        </w:rPr>
        <w:t>8、所有设备、材料采购之前，将设备、材料的样品、说明、材质检验单等数据上报采购人，经采购人同意后方可进行设备、材料选择。</w:t>
      </w:r>
    </w:p>
    <w:p>
      <w:pPr>
        <w:pStyle w:val="2"/>
        <w:rPr>
          <w:rFonts w:hint="eastAsia" w:eastAsia="微软雅黑"/>
          <w:lang w:val="en-US" w:eastAsia="zh-CN"/>
        </w:rPr>
      </w:pPr>
      <w:r>
        <w:rPr>
          <w:rFonts w:hint="eastAsia" w:eastAsia="微软雅黑"/>
          <w:lang w:val="en-US" w:eastAsia="zh-CN"/>
        </w:rPr>
        <w:t>9、本工程使用的所有设备、材料进入施工现场时均需出具产品合格证和质保书，以及相关检验试验报告。</w:t>
      </w:r>
    </w:p>
    <w:p>
      <w:pPr>
        <w:pStyle w:val="2"/>
        <w:rPr>
          <w:rFonts w:hint="eastAsia" w:eastAsia="微软雅黑"/>
          <w:lang w:val="en-US" w:eastAsia="zh-CN"/>
        </w:rPr>
      </w:pPr>
      <w:r>
        <w:rPr>
          <w:rFonts w:hint="eastAsia" w:eastAsia="微软雅黑"/>
          <w:lang w:val="en-US" w:eastAsia="zh-CN"/>
        </w:rPr>
        <w:t>10、非另有规定，所有设备、材料必须是响应当时经过有关主管部门批准，提供的产品应取得相应的生产许可证。如果任何标书中规定的设备、材料或配件不是有关主管机构批准的，供应商应向采购人指明这一点，并提交以批准的设备、材料为基准的响应。中标后，以改用主管部门批准的设备、材料为理由而提出额外费用要求将不予接受。</w:t>
      </w:r>
    </w:p>
    <w:p>
      <w:pPr>
        <w:pStyle w:val="2"/>
        <w:rPr>
          <w:rFonts w:hint="eastAsia" w:eastAsia="微软雅黑"/>
          <w:lang w:val="en-US" w:eastAsia="zh-CN"/>
        </w:rPr>
      </w:pPr>
      <w:r>
        <w:rPr>
          <w:rFonts w:hint="eastAsia" w:eastAsia="微软雅黑"/>
          <w:lang w:val="en-US" w:eastAsia="zh-CN"/>
        </w:rPr>
        <w:t>11、本工程所有设备、材料由供应商采购并签订购销合同，并应向采购人提交购销合同副本。</w:t>
      </w:r>
    </w:p>
    <w:p>
      <w:pPr>
        <w:pStyle w:val="2"/>
        <w:rPr>
          <w:rFonts w:hint="eastAsia" w:eastAsia="微软雅黑"/>
          <w:lang w:val="en-US" w:eastAsia="zh-CN"/>
        </w:rPr>
      </w:pPr>
      <w:r>
        <w:rPr>
          <w:rFonts w:hint="eastAsia" w:eastAsia="微软雅黑"/>
          <w:lang w:val="en-US" w:eastAsia="zh-CN"/>
        </w:rPr>
        <w:t>12、供应商必须保证在本工程使用的设备、材料、工艺和服务等不侵犯第三人的知识产权，如有侵犯，全部责任由供应商自行承担，并赔偿由此给采购人造成的一切损失。</w:t>
      </w:r>
    </w:p>
    <w:p>
      <w:pPr>
        <w:pStyle w:val="2"/>
        <w:rPr>
          <w:rFonts w:hint="eastAsia" w:eastAsia="微软雅黑"/>
          <w:lang w:val="en-US" w:eastAsia="zh-CN"/>
        </w:rPr>
      </w:pPr>
      <w:r>
        <w:rPr>
          <w:rFonts w:hint="eastAsia" w:eastAsia="微软雅黑"/>
          <w:lang w:val="en-US" w:eastAsia="zh-CN"/>
        </w:rPr>
        <w:t>供应商的其他主要设备、材料厂商/供货商须报经采购人认可，所有设备、材料应按磋商文件的要求进行选择，加工制作前报采购人确认并留样封存。所有样品都应贴有标明该产品名称或类别、厂家名称、型号、品名、供应商名称和出产国等等的标签。对于有明确品牌、产地、工艺、等级等要求地材料均应具有明显标志/可追溯性，不符合要求的设备、材料不得使用。</w:t>
      </w:r>
    </w:p>
    <w:p>
      <w:pPr>
        <w:pStyle w:val="2"/>
        <w:rPr>
          <w:rFonts w:hint="eastAsia" w:eastAsia="微软雅黑"/>
          <w:lang w:val="en-US" w:eastAsia="zh-CN"/>
        </w:rPr>
      </w:pPr>
      <w:r>
        <w:rPr>
          <w:rFonts w:hint="eastAsia" w:eastAsia="微软雅黑"/>
          <w:lang w:val="en-US" w:eastAsia="zh-CN"/>
        </w:rPr>
        <w:t>本工程使用的所有设备、材料应保证及时供货。进入施工现场时均需出具产品合格证和质保书，以及相关检验试验报告。</w:t>
      </w:r>
    </w:p>
    <w:p>
      <w:pPr>
        <w:pStyle w:val="2"/>
        <w:rPr>
          <w:rFonts w:hint="eastAsia" w:eastAsia="微软雅黑"/>
          <w:lang w:val="en-US" w:eastAsia="zh-CN"/>
        </w:rPr>
      </w:pPr>
      <w:r>
        <w:rPr>
          <w:rFonts w:hint="eastAsia" w:eastAsia="微软雅黑"/>
          <w:lang w:val="en-US" w:eastAsia="zh-CN"/>
        </w:rPr>
        <w:t>13、磋商文件用户需求书对比图纸及现场环境有不明确或不对应处，以图纸说明为准。</w:t>
      </w:r>
    </w:p>
    <w:p>
      <w:pPr>
        <w:pStyle w:val="2"/>
        <w:rPr>
          <w:rFonts w:hint="eastAsia" w:eastAsia="微软雅黑"/>
          <w:lang w:val="en-US" w:eastAsia="zh-CN"/>
        </w:rPr>
      </w:pPr>
      <w:r>
        <w:rPr>
          <w:rFonts w:hint="eastAsia" w:eastAsia="微软雅黑"/>
          <w:lang w:val="en-US" w:eastAsia="zh-CN"/>
        </w:rPr>
        <w:t>14、本工程所有设施、设备及要求均应满足消防规范的要求。</w:t>
      </w:r>
    </w:p>
    <w:p>
      <w:pPr>
        <w:pStyle w:val="2"/>
        <w:rPr>
          <w:rFonts w:hint="eastAsia" w:eastAsia="微软雅黑"/>
          <w:lang w:val="en-US" w:eastAsia="zh-CN"/>
        </w:rPr>
      </w:pPr>
      <w:r>
        <w:rPr>
          <w:rFonts w:hint="eastAsia" w:eastAsia="微软雅黑"/>
          <w:lang w:val="en-US" w:eastAsia="zh-CN"/>
        </w:rPr>
        <w:t>15、本工程优化方案及设备、材料应符合原设计单位、采购人及相关部门的要求。</w:t>
      </w:r>
    </w:p>
    <w:p>
      <w:pPr>
        <w:pStyle w:val="2"/>
        <w:rPr>
          <w:rFonts w:hint="eastAsia" w:eastAsia="微软雅黑"/>
          <w:lang w:val="en-US" w:eastAsia="zh-CN"/>
        </w:rPr>
      </w:pPr>
      <w:r>
        <w:rPr>
          <w:rFonts w:hint="eastAsia" w:eastAsia="微软雅黑"/>
          <w:lang w:val="en-US" w:eastAsia="zh-CN"/>
        </w:rPr>
        <w:t>16、货物运至现场后须经供应商、采购人及监理单位共同验收，现场验收不免除供应商的应承担的质量缺陷责任。</w:t>
      </w:r>
    </w:p>
    <w:p>
      <w:pPr>
        <w:pStyle w:val="2"/>
        <w:rPr>
          <w:rFonts w:hint="eastAsia" w:eastAsia="微软雅黑"/>
          <w:lang w:val="en-US" w:eastAsia="zh-CN"/>
        </w:rPr>
      </w:pPr>
      <w:r>
        <w:rPr>
          <w:rFonts w:hint="eastAsia" w:eastAsia="微软雅黑"/>
          <w:lang w:val="en-US" w:eastAsia="zh-CN"/>
        </w:rPr>
        <w:t>17、所有管线路应按照采购人要求设置回路编码标签。</w:t>
      </w:r>
    </w:p>
    <w:p>
      <w:pPr>
        <w:pStyle w:val="2"/>
        <w:rPr>
          <w:rFonts w:hint="eastAsia" w:eastAsia="微软雅黑"/>
          <w:lang w:val="en-US" w:eastAsia="zh-CN"/>
        </w:rPr>
      </w:pPr>
      <w:r>
        <w:rPr>
          <w:rFonts w:hint="eastAsia" w:eastAsia="微软雅黑"/>
          <w:lang w:val="en-US" w:eastAsia="zh-CN"/>
        </w:rPr>
        <w:t>18、所有管线路应有颜色标识。</w:t>
      </w:r>
    </w:p>
    <w:p>
      <w:pPr>
        <w:pStyle w:val="2"/>
        <w:rPr>
          <w:rFonts w:hint="eastAsia" w:eastAsia="微软雅黑"/>
          <w:lang w:val="en-US" w:eastAsia="zh-CN"/>
        </w:rPr>
      </w:pPr>
      <w:r>
        <w:rPr>
          <w:rFonts w:hint="eastAsia" w:eastAsia="微软雅黑"/>
          <w:lang w:val="en-US" w:eastAsia="zh-CN"/>
        </w:rPr>
        <w:t>19、为落实政府采购政策需满足的要求</w:t>
      </w:r>
    </w:p>
    <w:p>
      <w:pPr>
        <w:pStyle w:val="2"/>
        <w:rPr>
          <w:rFonts w:hint="eastAsia" w:eastAsia="微软雅黑"/>
          <w:lang w:val="en-US" w:eastAsia="zh-CN"/>
        </w:rPr>
      </w:pPr>
      <w:r>
        <w:rPr>
          <w:rFonts w:hint="eastAsia" w:eastAsia="微软雅黑"/>
          <w:lang w:val="en-US" w:eastAsia="zh-CN"/>
        </w:rPr>
        <w:t>（1）按照《财政部关于在政府采购活动中查询及使用信用记录有关问题的通知》（财库〔2016〕125号）的要求，根据开标当日“信用中国”网站（www.creditchina.gov.cn）、中国政府采购网（www.ccgp.gov.cn）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pPr>
        <w:pStyle w:val="2"/>
        <w:rPr>
          <w:rFonts w:hint="eastAsia" w:eastAsia="微软雅黑"/>
          <w:lang w:val="en-US" w:eastAsia="zh-CN"/>
        </w:rPr>
      </w:pPr>
      <w:r>
        <w:rPr>
          <w:rFonts w:hint="eastAsia" w:eastAsia="微软雅黑"/>
          <w:lang w:val="en-US" w:eastAsia="zh-CN"/>
        </w:rPr>
        <w:t>（2）根据财政部发布的《政府采购促进中小企业发展暂行办法》规定，本项目对小型和微型企业产品的价格给予6%的扣除。</w:t>
      </w:r>
    </w:p>
    <w:p>
      <w:pPr>
        <w:pStyle w:val="2"/>
        <w:rPr>
          <w:rFonts w:hint="eastAsia" w:eastAsia="微软雅黑"/>
          <w:lang w:val="en-US" w:eastAsia="zh-CN"/>
        </w:rPr>
      </w:pPr>
      <w:r>
        <w:rPr>
          <w:rFonts w:hint="eastAsia" w:eastAsia="微软雅黑"/>
          <w:lang w:val="en-US" w:eastAsia="zh-CN"/>
        </w:rPr>
        <w:t>（3）根据财政部发布的《关于政府采购支持监狱企业发展有关问题的通知》规定，本项目对监狱企业产品的价格给予6%的扣除。</w:t>
      </w:r>
    </w:p>
    <w:p>
      <w:pPr>
        <w:pStyle w:val="2"/>
        <w:rPr>
          <w:rFonts w:hint="eastAsia" w:eastAsia="微软雅黑"/>
          <w:lang w:val="en-US" w:eastAsia="zh-CN"/>
        </w:rPr>
      </w:pPr>
      <w:r>
        <w:rPr>
          <w:rFonts w:hint="eastAsia" w:eastAsia="微软雅黑"/>
          <w:lang w:val="en-US" w:eastAsia="zh-CN"/>
        </w:rPr>
        <w:t>（4）根据财政部、民政部、中国残疾人联合会发布的《关于促进残疾人就业政府采购政策的通知》规定，本项目对残疾人福利性单位产品的价格给予6%的扣除。</w:t>
      </w:r>
    </w:p>
    <w:p>
      <w:pPr>
        <w:pStyle w:val="2"/>
        <w:rPr>
          <w:rFonts w:hint="eastAsia" w:eastAsia="微软雅黑"/>
          <w:lang w:val="en-US" w:eastAsia="zh-CN"/>
        </w:rPr>
      </w:pPr>
      <w:r>
        <w:rPr>
          <w:rFonts w:hint="eastAsia" w:eastAsia="微软雅黑"/>
          <w:lang w:val="en-US" w:eastAsia="zh-CN"/>
        </w:rPr>
        <w:t>注：小微企业以供应商填写的《中小企业声明函》为判定标准，残疾人福利性单位以供应商填写的《残疾人福利性单位声明函》为判定标准，监狱企业须供应商提供由省级以上监狱管理局、戒毒管理局（含新疆生产建设兵团）出具的属于监狱企业的证明文件，否则不予认定。以上政策不重复享受。</w:t>
      </w:r>
    </w:p>
    <w:p>
      <w:pPr>
        <w:pStyle w:val="2"/>
        <w:rPr>
          <w:rFonts w:hint="eastAsia" w:eastAsia="微软雅黑"/>
          <w:lang w:val="en-US" w:eastAsia="zh-CN"/>
        </w:rPr>
      </w:pPr>
      <w:r>
        <w:rPr>
          <w:rFonts w:hint="eastAsia" w:eastAsia="微软雅黑"/>
          <w:lang w:val="en-US" w:eastAsia="zh-CN"/>
        </w:rPr>
        <w:t>（5）按照现行《财政部、国家发展改革委关于调整节能产品政府采购清单的通知》文件要求，对政府采购清单中的节能产品采用优先采购和强制采购。</w:t>
      </w:r>
    </w:p>
    <w:p>
      <w:pPr>
        <w:pStyle w:val="2"/>
        <w:rPr>
          <w:rFonts w:hint="eastAsia" w:eastAsia="微软雅黑"/>
          <w:lang w:val="en-US" w:eastAsia="zh-CN"/>
        </w:rPr>
      </w:pPr>
      <w:r>
        <w:rPr>
          <w:rFonts w:hint="eastAsia" w:eastAsia="微软雅黑"/>
          <w:lang w:val="en-US" w:eastAsia="zh-CN"/>
        </w:rPr>
        <w:t>（6）按照现行《财政部、环保部关于调整环境标志产品政府采购清单的通知》文件要求，对政府采购清单中的环境标志产品采用优先采购。</w:t>
      </w:r>
    </w:p>
    <w:p>
      <w:pPr>
        <w:pStyle w:val="2"/>
        <w:rPr>
          <w:rFonts w:hint="eastAsia" w:eastAsia="微软雅黑"/>
          <w:lang w:val="en-US" w:eastAsia="zh-CN"/>
        </w:rPr>
      </w:pPr>
    </w:p>
    <w:p>
      <w:pPr>
        <w:pStyle w:val="7"/>
        <w:spacing w:line="460" w:lineRule="exact"/>
        <w:ind w:firstLine="0"/>
        <w:rPr>
          <w:rFonts w:hint="default" w:ascii="微软雅黑" w:hAnsi="微软雅黑" w:eastAsia="微软雅黑" w:cs="微软雅黑"/>
          <w:color w:val="FF0000"/>
          <w:highlight w:val="yellow"/>
        </w:rPr>
      </w:pPr>
      <w:r>
        <w:rPr>
          <w:rFonts w:ascii="微软雅黑" w:hAnsi="微软雅黑" w:eastAsia="微软雅黑" w:cs="微软雅黑"/>
          <w:color w:val="FF0000"/>
          <w:highlight w:val="yellow"/>
        </w:rPr>
        <w:br w:type="page"/>
      </w:r>
    </w:p>
    <w:p>
      <w:pPr>
        <w:spacing w:line="360" w:lineRule="auto"/>
        <w:ind w:right="-153" w:rightChars="-73"/>
        <w:jc w:val="center"/>
        <w:outlineLvl w:val="0"/>
        <w:rPr>
          <w:rFonts w:ascii="微软雅黑" w:hAnsi="微软雅黑" w:eastAsia="微软雅黑" w:cs="微软雅黑"/>
          <w:b/>
          <w:szCs w:val="21"/>
        </w:rPr>
      </w:pPr>
      <w:bookmarkStart w:id="23" w:name="_Toc9749"/>
      <w:bookmarkStart w:id="24" w:name="_Toc19912"/>
      <w:r>
        <w:rPr>
          <w:rFonts w:hint="eastAsia" w:ascii="微软雅黑" w:hAnsi="微软雅黑" w:eastAsia="微软雅黑" w:cs="微软雅黑"/>
          <w:b/>
          <w:szCs w:val="21"/>
        </w:rPr>
        <w:t>第</w:t>
      </w:r>
      <w:r>
        <w:rPr>
          <w:rFonts w:hint="eastAsia" w:ascii="微软雅黑" w:hAnsi="微软雅黑" w:eastAsia="微软雅黑" w:cs="微软雅黑"/>
          <w:b/>
          <w:bCs/>
          <w:szCs w:val="21"/>
        </w:rPr>
        <w:t>三</w:t>
      </w:r>
      <w:r>
        <w:rPr>
          <w:rFonts w:hint="eastAsia" w:ascii="微软雅黑" w:hAnsi="微软雅黑" w:eastAsia="微软雅黑" w:cs="微软雅黑"/>
          <w:b/>
          <w:szCs w:val="21"/>
        </w:rPr>
        <w:t>部分  磋商须知</w:t>
      </w:r>
      <w:bookmarkEnd w:id="23"/>
      <w:bookmarkEnd w:id="24"/>
    </w:p>
    <w:p>
      <w:pPr>
        <w:pStyle w:val="25"/>
        <w:tabs>
          <w:tab w:val="center" w:pos="4212"/>
          <w:tab w:val="left" w:pos="6433"/>
        </w:tabs>
        <w:spacing w:line="360" w:lineRule="auto"/>
        <w:jc w:val="center"/>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A  说明</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 概述</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1.1 根据《中华人民共和国政府采购法》、《中华人民共和国政府采购法实施条例》</w:t>
      </w:r>
      <w:r>
        <w:rPr>
          <w:rFonts w:hint="eastAsia" w:ascii="微软雅黑" w:hAnsi="微软雅黑" w:eastAsia="微软雅黑" w:cs="微软雅黑"/>
          <w:color w:val="auto"/>
          <w:sz w:val="21"/>
          <w:szCs w:val="21"/>
          <w:lang w:val="en-US" w:eastAsia="zh-CN"/>
        </w:rPr>
        <w:t>和《政府采购竞争性磋商采购方式管理暂行办法》（财库[2014]214号）</w:t>
      </w:r>
      <w:r>
        <w:rPr>
          <w:rFonts w:hint="eastAsia" w:ascii="微软雅黑" w:hAnsi="微软雅黑" w:eastAsia="微软雅黑" w:cs="微软雅黑"/>
          <w:color w:val="auto"/>
          <w:sz w:val="21"/>
          <w:szCs w:val="21"/>
        </w:rPr>
        <w:t>等有关法律、法规和规章的规定，本采购项目已具备采购条件。</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1.2 本磋商文件仅适用于磋商邀请函中所叙述项目的采购。</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1.3 参与磋商活动的所有各方，对在参与磋商过程中获悉的国家、商业和技术秘密以及其它依法应当保密的内容，均负有保密义务，违者应对由此造成的后果承担全部法律责任。</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 定义</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2.1 “采购人”系指本次磋商活动的采购单位，即“天津医科大学朱宪彝纪念医院”。</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2.2 “供应商”系指提交响应文件的供应商。</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2.3 “货物”系指供应商按磋商文件规定，须向采购人提供的各种形态和种类的物品（包括原材料、燃料、设备、产品等）、备品备件、工具、手册及其它有关技术资料和材料。</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2.4 “服务”系指磋商文件规定供应商须承担的运输、安装、调试、技术协助、校准、培训、维修以及其它类似的义务。</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2.5“工程”系指建设工程，包括建筑物和构筑物的新建、改建、扩建、装修、拆除、修缮等。</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 解释权</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3.1 本次磋商的最终解释权属于</w:t>
      </w:r>
      <w:r>
        <w:rPr>
          <w:rFonts w:hint="eastAsia" w:ascii="微软雅黑" w:hAnsi="微软雅黑" w:eastAsia="微软雅黑" w:cs="微软雅黑"/>
          <w:color w:val="auto"/>
          <w:sz w:val="21"/>
          <w:szCs w:val="21"/>
          <w:lang w:eastAsia="zh-CN"/>
        </w:rPr>
        <w:t>采购人</w:t>
      </w:r>
      <w:r>
        <w:rPr>
          <w:rFonts w:hint="eastAsia" w:ascii="微软雅黑" w:hAnsi="微软雅黑" w:eastAsia="微软雅黑" w:cs="微软雅黑"/>
          <w:color w:val="auto"/>
          <w:sz w:val="21"/>
          <w:szCs w:val="21"/>
        </w:rPr>
        <w:t>。</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3.2 本文件未作须知明示，而又有相关法律、法规规定的，</w:t>
      </w:r>
      <w:r>
        <w:rPr>
          <w:rFonts w:hint="eastAsia" w:ascii="微软雅黑" w:hAnsi="微软雅黑" w:eastAsia="微软雅黑" w:cs="微软雅黑"/>
          <w:color w:val="auto"/>
          <w:sz w:val="21"/>
          <w:szCs w:val="21"/>
          <w:lang w:eastAsia="zh-CN"/>
        </w:rPr>
        <w:t>采购人</w:t>
      </w:r>
      <w:r>
        <w:rPr>
          <w:rFonts w:hint="eastAsia" w:ascii="微软雅黑" w:hAnsi="微软雅黑" w:eastAsia="微软雅黑" w:cs="微软雅黑"/>
          <w:color w:val="auto"/>
          <w:sz w:val="21"/>
          <w:szCs w:val="21"/>
        </w:rPr>
        <w:t>将对此解释为依据有关法律、法规的规定。</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4. 合格的供应商</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4.1 符合《中华人民共和国政府采购法》第二十二条供应商参加政府采购活动应当具备的条件及其他有关法律、法规关于供应商的有关规定，有能力承担工程的供应商。</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4.2 符合《磋商邀请函》中关于供应商资格要求（实质性要求）的规定。</w:t>
      </w:r>
    </w:p>
    <w:p>
      <w:pPr>
        <w:pStyle w:val="25"/>
        <w:spacing w:line="360" w:lineRule="auto"/>
        <w:ind w:firstLine="420" w:firstLineChars="20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4.3 关于联合体参加磋商</w:t>
      </w:r>
    </w:p>
    <w:p>
      <w:pPr>
        <w:pStyle w:val="25"/>
        <w:spacing w:line="360" w:lineRule="auto"/>
        <w:ind w:firstLine="420" w:firstLineChars="20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《磋商邀请函》接受联合体参加磋商的：</w:t>
      </w:r>
    </w:p>
    <w:p>
      <w:pPr>
        <w:pStyle w:val="25"/>
        <w:spacing w:line="360" w:lineRule="auto"/>
        <w:ind w:firstLine="420" w:firstLineChars="20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（1）两个以上的自然人、法人或者其他组织可以组成一个联合体，以一个供应商的身份共同参加政府采购。</w:t>
      </w:r>
    </w:p>
    <w:p>
      <w:pPr>
        <w:pStyle w:val="25"/>
        <w:spacing w:line="360" w:lineRule="auto"/>
        <w:ind w:firstLine="420" w:firstLineChars="20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（2）联合体各方均应当符合《</w:t>
      </w:r>
      <w:r>
        <w:rPr>
          <w:rFonts w:hint="eastAsia" w:ascii="微软雅黑" w:hAnsi="微软雅黑" w:eastAsia="微软雅黑" w:cs="微软雅黑"/>
          <w:color w:val="auto"/>
          <w:sz w:val="21"/>
          <w:szCs w:val="21"/>
          <w:lang w:val="en-US" w:eastAsia="zh-CN"/>
        </w:rPr>
        <w:t>中华人民共和国</w:t>
      </w:r>
      <w:r>
        <w:rPr>
          <w:rFonts w:hint="eastAsia" w:ascii="微软雅黑" w:hAnsi="微软雅黑" w:eastAsia="微软雅黑" w:cs="微软雅黑"/>
          <w:color w:val="auto"/>
          <w:sz w:val="21"/>
          <w:szCs w:val="21"/>
        </w:rPr>
        <w:t>政府采购法》第二十二条第一款规定的条件，根据采购项目的特殊要求规定供应商特定条件的，联合体各方中至少应当有一方符合《磋商邀请函》规定的供应商资格条件（实质性要求）。</w:t>
      </w:r>
    </w:p>
    <w:p>
      <w:pPr>
        <w:pStyle w:val="25"/>
        <w:spacing w:line="360" w:lineRule="auto"/>
        <w:ind w:firstLine="420" w:firstLineChars="20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（3）联合体各方之间应当签订</w:t>
      </w:r>
      <w:r>
        <w:rPr>
          <w:rFonts w:hint="eastAsia" w:ascii="微软雅黑" w:hAnsi="微软雅黑" w:eastAsia="微软雅黑" w:cs="微软雅黑"/>
          <w:color w:val="auto"/>
          <w:sz w:val="21"/>
          <w:szCs w:val="21"/>
          <w:lang w:val="en-US" w:eastAsia="zh-CN"/>
        </w:rPr>
        <w:t>联合体</w:t>
      </w:r>
      <w:r>
        <w:rPr>
          <w:rFonts w:hint="eastAsia" w:ascii="微软雅黑" w:hAnsi="微软雅黑" w:eastAsia="微软雅黑" w:cs="微软雅黑"/>
          <w:color w:val="auto"/>
          <w:sz w:val="21"/>
          <w:szCs w:val="21"/>
        </w:rPr>
        <w:t>协议并在响应文件内提交，明确约定联合体主体及联合体各方承担的工作和相应的责任。联合体各方签订</w:t>
      </w:r>
      <w:r>
        <w:rPr>
          <w:rFonts w:hint="eastAsia" w:ascii="微软雅黑" w:hAnsi="微软雅黑" w:eastAsia="微软雅黑" w:cs="微软雅黑"/>
          <w:color w:val="auto"/>
          <w:sz w:val="21"/>
          <w:szCs w:val="21"/>
          <w:lang w:val="en-US" w:eastAsia="zh-CN"/>
        </w:rPr>
        <w:t>联合体</w:t>
      </w:r>
      <w:r>
        <w:rPr>
          <w:rFonts w:hint="eastAsia" w:ascii="微软雅黑" w:hAnsi="微软雅黑" w:eastAsia="微软雅黑" w:cs="微软雅黑"/>
          <w:color w:val="auto"/>
          <w:sz w:val="21"/>
          <w:szCs w:val="21"/>
        </w:rPr>
        <w:t>协议后，不得再以自己名义单独在同一项目中参加磋商，也不得组成新的联合体参加同一项目磋商。</w:t>
      </w:r>
    </w:p>
    <w:p>
      <w:pPr>
        <w:pStyle w:val="25"/>
        <w:spacing w:line="360" w:lineRule="auto"/>
        <w:ind w:firstLine="420" w:firstLineChars="20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（4）报名时，应以联合体协议中确定的主体方名义报名。</w:t>
      </w:r>
    </w:p>
    <w:p>
      <w:pPr>
        <w:pStyle w:val="25"/>
        <w:spacing w:line="360" w:lineRule="auto"/>
        <w:ind w:firstLine="420" w:firstLineChars="20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（5）联合体参加磋商的，应以主体方名义提交磋商保证金（如有），对联合体各方均具有约束力。</w:t>
      </w:r>
    </w:p>
    <w:p>
      <w:pPr>
        <w:pStyle w:val="25"/>
        <w:spacing w:line="360" w:lineRule="auto"/>
        <w:ind w:firstLine="420" w:firstLineChars="20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（6）由同一专业的单位组成的联合体，按照同一项资质等级较低的单位确定资质等级。业绩等有关打分内容根据</w:t>
      </w:r>
      <w:r>
        <w:rPr>
          <w:rFonts w:hint="eastAsia" w:ascii="微软雅黑" w:hAnsi="微软雅黑" w:eastAsia="微软雅黑" w:cs="微软雅黑"/>
          <w:color w:val="auto"/>
          <w:sz w:val="21"/>
          <w:szCs w:val="21"/>
          <w:lang w:val="en-US" w:eastAsia="zh-CN"/>
        </w:rPr>
        <w:t>联合体</w:t>
      </w:r>
      <w:r>
        <w:rPr>
          <w:rFonts w:hint="eastAsia" w:ascii="微软雅黑" w:hAnsi="微软雅黑" w:eastAsia="微软雅黑" w:cs="微软雅黑"/>
          <w:color w:val="auto"/>
          <w:sz w:val="21"/>
          <w:szCs w:val="21"/>
        </w:rPr>
        <w:t>协议约定的各方承担的工作和相应责任，确定一方打分，不累加打分；评审标准无明确或难以明确对应哪一方的打分内容按主体方打分。</w:t>
      </w:r>
    </w:p>
    <w:p>
      <w:pPr>
        <w:pStyle w:val="25"/>
        <w:spacing w:line="360" w:lineRule="auto"/>
        <w:ind w:firstLine="420" w:firstLineChars="20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（7）联合体各方均为小型、微型企业的，各方均应提供《中小微企业声明函》；中小微企业作为联合体一方参与政府采购活动，且《</w:t>
      </w:r>
      <w:r>
        <w:rPr>
          <w:rFonts w:hint="eastAsia" w:ascii="微软雅黑" w:hAnsi="微软雅黑" w:eastAsia="微软雅黑" w:cs="微软雅黑"/>
          <w:color w:val="auto"/>
          <w:sz w:val="21"/>
          <w:szCs w:val="21"/>
          <w:lang w:val="en-US" w:eastAsia="zh-CN"/>
        </w:rPr>
        <w:t>联合体协议</w:t>
      </w:r>
      <w:r>
        <w:rPr>
          <w:rFonts w:hint="eastAsia" w:ascii="微软雅黑" w:hAnsi="微软雅黑" w:eastAsia="微软雅黑" w:cs="微软雅黑"/>
          <w:color w:val="auto"/>
          <w:sz w:val="21"/>
          <w:szCs w:val="21"/>
        </w:rPr>
        <w:t>》中约定，小型、微型企业的协议合同金额占到联合体协议合同总金额30%以上的，应附中小微企业的《中小微企业声明函》。</w:t>
      </w:r>
    </w:p>
    <w:p>
      <w:pPr>
        <w:pStyle w:val="25"/>
        <w:spacing w:line="360" w:lineRule="auto"/>
        <w:ind w:firstLine="420" w:firstLineChars="20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（8）联合体各方应当共同与采购人签订采购合同，就采购合同约定的事项对采购人承担连带责任。</w:t>
      </w:r>
    </w:p>
    <w:p>
      <w:pPr>
        <w:pStyle w:val="25"/>
        <w:spacing w:line="360" w:lineRule="auto"/>
        <w:ind w:firstLine="420" w:firstLineChars="20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4.4 关于关联企业</w:t>
      </w:r>
    </w:p>
    <w:p>
      <w:pPr>
        <w:pStyle w:val="25"/>
        <w:spacing w:line="360" w:lineRule="auto"/>
        <w:ind w:firstLine="420" w:firstLineChars="200"/>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rPr>
        <w:t>除联合体外，法定代表人或单位负责人为同一个人或者存在直接控股、管理关系的不同供应商，不得</w:t>
      </w:r>
      <w:r>
        <w:rPr>
          <w:rFonts w:hint="eastAsia" w:ascii="微软雅黑" w:hAnsi="微软雅黑" w:eastAsia="微软雅黑" w:cs="微软雅黑"/>
          <w:color w:val="auto"/>
          <w:sz w:val="21"/>
          <w:szCs w:val="21"/>
          <w:highlight w:val="none"/>
        </w:rPr>
        <w:t>同时参加同一项目或同一子项目的磋商。如同时参加，则评审时将同时被拒绝。</w:t>
      </w:r>
    </w:p>
    <w:p>
      <w:pPr>
        <w:pStyle w:val="25"/>
        <w:spacing w:line="360" w:lineRule="auto"/>
        <w:ind w:firstLine="420" w:firstLineChars="200"/>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4.5 关于分公司参加磋商</w:t>
      </w:r>
    </w:p>
    <w:p>
      <w:pPr>
        <w:pStyle w:val="25"/>
        <w:spacing w:line="360" w:lineRule="auto"/>
        <w:ind w:firstLine="420" w:firstLineChars="200"/>
        <w:rPr>
          <w:rFonts w:hint="default"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法人的分支机构由于其不能独立承担民事责任，不能以分支机构的身份参加政府采购，只能以法人身份参加。</w:t>
      </w:r>
      <w:r>
        <w:rPr>
          <w:rFonts w:hint="eastAsia" w:ascii="微软雅黑" w:hAnsi="微软雅黑" w:eastAsia="微软雅黑" w:cs="微软雅黑"/>
          <w:color w:val="auto"/>
          <w:sz w:val="21"/>
          <w:szCs w:val="21"/>
          <w:highlight w:val="none"/>
        </w:rPr>
        <w:t>法律法规要求供应商必须具有独立法人资格的行业，不接受分公司参加磋商</w:t>
      </w:r>
      <w:r>
        <w:rPr>
          <w:rFonts w:hint="eastAsia" w:ascii="微软雅黑" w:hAnsi="微软雅黑" w:eastAsia="微软雅黑" w:cs="微软雅黑"/>
          <w:color w:val="auto"/>
          <w:sz w:val="21"/>
          <w:szCs w:val="21"/>
          <w:highlight w:val="none"/>
          <w:lang w:eastAsia="zh-CN"/>
        </w:rPr>
        <w:t>。</w:t>
      </w:r>
      <w:r>
        <w:rPr>
          <w:rFonts w:hint="eastAsia" w:ascii="微软雅黑" w:hAnsi="微软雅黑" w:eastAsia="微软雅黑" w:cs="微软雅黑"/>
          <w:color w:val="auto"/>
          <w:sz w:val="21"/>
          <w:szCs w:val="21"/>
          <w:highlight w:val="none"/>
          <w:lang w:val="en-US" w:eastAsia="zh-CN"/>
        </w:rPr>
        <w:t>银行、保险、石油石化、电力、电信等有行业特殊情况的，以磋商文件要求为准。</w:t>
      </w:r>
    </w:p>
    <w:p>
      <w:pPr>
        <w:pStyle w:val="25"/>
        <w:spacing w:line="360" w:lineRule="auto"/>
        <w:ind w:firstLine="420" w:firstLineChars="200"/>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分公司作为供应商参与本项目政府采购活动的，应提供具有法人资格的总公司的营业执照副本扫描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pPr>
        <w:pStyle w:val="25"/>
        <w:spacing w:line="360" w:lineRule="auto"/>
        <w:ind w:firstLine="420" w:firstLineChars="200"/>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4.6 关于提供前期服务的供应商</w:t>
      </w:r>
    </w:p>
    <w:p>
      <w:pPr>
        <w:pStyle w:val="25"/>
        <w:spacing w:line="360" w:lineRule="auto"/>
        <w:ind w:firstLine="420" w:firstLineChars="200"/>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为采购项目提供整体设计、规范编制或者项目管理、监理、检测等服务的供应商，不得再参加该采购项目的其他采购活动。</w:t>
      </w:r>
    </w:p>
    <w:p>
      <w:pPr>
        <w:pStyle w:val="25"/>
        <w:spacing w:line="360" w:lineRule="auto"/>
        <w:ind w:firstLine="420" w:firstLineChars="200"/>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4.7 关于中小微企业参加磋商</w:t>
      </w:r>
    </w:p>
    <w:p>
      <w:pPr>
        <w:pStyle w:val="25"/>
        <w:spacing w:line="360" w:lineRule="auto"/>
        <w:ind w:firstLine="420" w:firstLineChars="200"/>
        <w:jc w:val="both"/>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中小微企业参加磋商是指符合《中小企业划型标准规定》的供应商，通过参加磋商承担工程。根据《财政部民政部中国残疾人联合会关于促进残疾人就业政府采购政策的通知》（财库〔2017〕141号）的规定，残疾人福利性单位视同为小型、微型企业。中小微企业参加磋商应提供《中小微企业声明函》。</w:t>
      </w:r>
    </w:p>
    <w:p>
      <w:pPr>
        <w:pStyle w:val="25"/>
        <w:spacing w:line="360" w:lineRule="auto"/>
        <w:ind w:firstLine="420" w:firstLineChars="200"/>
        <w:jc w:val="both"/>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根据财库〔2014〕68号《财政部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磋商时，提供由省级以上监狱管理局、戒毒管理局（含新疆生产建设兵团）出具的属于监狱企业的证明文件，不再提供《中小微企业声明函》。</w:t>
      </w:r>
    </w:p>
    <w:p>
      <w:pPr>
        <w:pStyle w:val="25"/>
        <w:spacing w:line="360" w:lineRule="auto"/>
        <w:ind w:firstLine="420" w:firstLineChars="200"/>
        <w:jc w:val="both"/>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5. 合格的货物和相关服务</w:t>
      </w:r>
    </w:p>
    <w:p>
      <w:pPr>
        <w:pStyle w:val="25"/>
        <w:spacing w:line="360" w:lineRule="auto"/>
        <w:ind w:firstLine="420" w:firstLineChars="200"/>
        <w:jc w:val="both"/>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5.1 施工中所用的设备、材料、相关服务必须满足国家相关强制性标准 。工程实施过程中或验收时采购人有权要求供应商出具其提供的货物或服务符合上述规定的证明文件。</w:t>
      </w:r>
    </w:p>
    <w:p>
      <w:pPr>
        <w:pStyle w:val="25"/>
        <w:spacing w:line="360" w:lineRule="auto"/>
        <w:ind w:firstLine="420" w:firstLineChars="200"/>
        <w:jc w:val="both"/>
        <w:rPr>
          <w:rFonts w:ascii="微软雅黑" w:hAnsi="微软雅黑" w:eastAsia="微软雅黑" w:cs="微软雅黑"/>
          <w:color w:val="FF0000"/>
          <w:sz w:val="21"/>
          <w:szCs w:val="21"/>
        </w:rPr>
      </w:pPr>
      <w:r>
        <w:rPr>
          <w:rFonts w:hint="eastAsia" w:ascii="微软雅黑" w:hAnsi="微软雅黑" w:eastAsia="微软雅黑" w:cs="微软雅黑"/>
          <w:color w:val="auto"/>
          <w:sz w:val="21"/>
          <w:szCs w:val="21"/>
          <w:highlight w:val="none"/>
        </w:rPr>
        <w:t>5</w:t>
      </w:r>
      <w:r>
        <w:rPr>
          <w:rFonts w:ascii="微软雅黑" w:hAnsi="微软雅黑" w:eastAsia="微软雅黑" w:cs="微软雅黑"/>
          <w:color w:val="auto"/>
          <w:sz w:val="21"/>
          <w:szCs w:val="21"/>
          <w:highlight w:val="none"/>
        </w:rPr>
        <w:t>.2</w:t>
      </w:r>
      <w:r>
        <w:rPr>
          <w:rFonts w:hint="eastAsia" w:ascii="微软雅黑" w:hAnsi="微软雅黑" w:eastAsia="微软雅黑" w:cs="微软雅黑"/>
          <w:color w:val="auto"/>
          <w:sz w:val="21"/>
          <w:szCs w:val="21"/>
          <w:highlight w:val="none"/>
        </w:rPr>
        <w:t>采购人有权要求供应商就本项目施工所采用的设备或材料的合法供货渠道进行说明；采购人认为有必要的，供应商应提供有效的书面证明材料。如果供应商提供非法渠道的商品，视为欺诈，为维护采购人合法权益，供应商要承担商品价值双倍的赔偿；同时，采购人保留依据现行的国家法律法规追究其他责任的权利。</w:t>
      </w:r>
    </w:p>
    <w:p>
      <w:pPr>
        <w:pStyle w:val="25"/>
        <w:numPr>
          <w:ilvl w:val="0"/>
          <w:numId w:val="1"/>
        </w:numPr>
        <w:spacing w:line="360" w:lineRule="auto"/>
        <w:ind w:left="0" w:leftChars="0" w:firstLine="480" w:firstLineChars="0"/>
        <w:jc w:val="both"/>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rPr>
        <w:t>费用</w:t>
      </w:r>
      <w:r>
        <w:rPr>
          <w:rFonts w:hint="eastAsia" w:ascii="微软雅黑" w:hAnsi="微软雅黑" w:eastAsia="微软雅黑" w:cs="微软雅黑"/>
          <w:color w:val="auto"/>
          <w:sz w:val="21"/>
          <w:szCs w:val="21"/>
          <w:highlight w:val="none"/>
          <w:lang w:val="en-US" w:eastAsia="zh-CN"/>
        </w:rPr>
        <w:t xml:space="preserve">   </w:t>
      </w:r>
    </w:p>
    <w:p>
      <w:pPr>
        <w:pStyle w:val="25"/>
        <w:numPr>
          <w:ilvl w:val="0"/>
          <w:numId w:val="0"/>
        </w:numPr>
        <w:spacing w:line="360" w:lineRule="auto"/>
        <w:ind w:left="480" w:leftChars="0"/>
        <w:jc w:val="both"/>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6.</w:t>
      </w:r>
      <w:r>
        <w:rPr>
          <w:rFonts w:hint="eastAsia" w:ascii="微软雅黑" w:hAnsi="微软雅黑" w:eastAsia="微软雅黑" w:cs="微软雅黑"/>
          <w:color w:val="auto"/>
          <w:sz w:val="21"/>
          <w:szCs w:val="21"/>
          <w:highlight w:val="none"/>
          <w:lang w:val="en-US" w:eastAsia="zh-CN"/>
        </w:rPr>
        <w:t>1</w:t>
      </w:r>
      <w:r>
        <w:rPr>
          <w:rFonts w:hint="eastAsia" w:ascii="微软雅黑" w:hAnsi="微软雅黑" w:eastAsia="微软雅黑" w:cs="微软雅黑"/>
          <w:color w:val="auto"/>
          <w:sz w:val="21"/>
          <w:szCs w:val="21"/>
          <w:highlight w:val="none"/>
        </w:rPr>
        <w:t xml:space="preserve"> 无论磋商过程中的做法和结果如何，供应商自行承担所有与参加磋商有关的费用。</w:t>
      </w:r>
    </w:p>
    <w:p>
      <w:pPr>
        <w:pStyle w:val="25"/>
        <w:spacing w:line="440" w:lineRule="exact"/>
        <w:ind w:firstLine="420" w:firstLineChars="200"/>
        <w:jc w:val="both"/>
        <w:rPr>
          <w:rFonts w:hint="default"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rPr>
        <w:t>7. 信息发布</w:t>
      </w:r>
      <w:r>
        <w:rPr>
          <w:rFonts w:hint="eastAsia" w:ascii="微软雅黑" w:hAnsi="微软雅黑" w:eastAsia="微软雅黑" w:cs="微软雅黑"/>
          <w:color w:val="auto"/>
          <w:sz w:val="21"/>
          <w:szCs w:val="21"/>
          <w:highlight w:val="none"/>
          <w:lang w:val="en-US" w:eastAsia="zh-CN"/>
        </w:rPr>
        <w:t xml:space="preserve">  (不适用)</w:t>
      </w:r>
    </w:p>
    <w:p>
      <w:pPr>
        <w:pStyle w:val="25"/>
        <w:spacing w:line="360" w:lineRule="auto"/>
        <w:ind w:firstLine="420" w:firstLineChars="200"/>
        <w:jc w:val="both"/>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lang w:val="en-US" w:eastAsia="zh-CN"/>
        </w:rPr>
        <w:t xml:space="preserve"> </w:t>
      </w:r>
      <w:r>
        <w:rPr>
          <w:rFonts w:hint="eastAsia" w:ascii="微软雅黑" w:hAnsi="微软雅黑" w:eastAsia="微软雅黑" w:cs="微软雅黑"/>
          <w:color w:val="auto"/>
          <w:sz w:val="21"/>
          <w:szCs w:val="21"/>
          <w:highlight w:val="none"/>
        </w:rPr>
        <w:t>8. 询问与质疑</w:t>
      </w:r>
    </w:p>
    <w:p>
      <w:pPr>
        <w:pStyle w:val="25"/>
        <w:spacing w:line="360" w:lineRule="auto"/>
        <w:ind w:firstLine="420" w:firstLineChars="200"/>
        <w:jc w:val="both"/>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8.1 供应商对磋商活动事项有疑问的，可以向</w:t>
      </w:r>
      <w:r>
        <w:rPr>
          <w:rFonts w:hint="eastAsia" w:ascii="微软雅黑" w:hAnsi="微软雅黑" w:eastAsia="微软雅黑" w:cs="微软雅黑"/>
          <w:color w:val="auto"/>
          <w:sz w:val="21"/>
          <w:szCs w:val="21"/>
          <w:highlight w:val="none"/>
          <w:lang w:val="en-US" w:eastAsia="zh-CN"/>
        </w:rPr>
        <w:t>采购人</w:t>
      </w:r>
      <w:r>
        <w:rPr>
          <w:rFonts w:hint="eastAsia" w:ascii="微软雅黑" w:hAnsi="微软雅黑" w:eastAsia="微软雅黑" w:cs="微软雅黑"/>
          <w:color w:val="auto"/>
          <w:sz w:val="21"/>
          <w:szCs w:val="21"/>
          <w:highlight w:val="none"/>
        </w:rPr>
        <w:t>提出询问。询问可以采取电话、当面或书面等形式。对供应商的询问，</w:t>
      </w:r>
      <w:r>
        <w:rPr>
          <w:rFonts w:hint="eastAsia" w:ascii="微软雅黑" w:hAnsi="微软雅黑" w:eastAsia="微软雅黑" w:cs="微软雅黑"/>
          <w:color w:val="auto"/>
          <w:sz w:val="21"/>
          <w:szCs w:val="21"/>
          <w:highlight w:val="none"/>
          <w:lang w:eastAsia="zh-CN"/>
        </w:rPr>
        <w:t>采购人</w:t>
      </w:r>
      <w:r>
        <w:rPr>
          <w:rFonts w:hint="eastAsia" w:ascii="微软雅黑" w:hAnsi="微软雅黑" w:eastAsia="微软雅黑" w:cs="微软雅黑"/>
          <w:color w:val="auto"/>
          <w:sz w:val="21"/>
          <w:szCs w:val="21"/>
          <w:highlight w:val="none"/>
        </w:rPr>
        <w:t>将</w:t>
      </w:r>
      <w:r>
        <w:rPr>
          <w:rFonts w:hint="eastAsia" w:ascii="微软雅黑" w:hAnsi="微软雅黑" w:eastAsia="微软雅黑" w:cs="微软雅黑"/>
          <w:color w:val="auto"/>
          <w:sz w:val="21"/>
          <w:szCs w:val="21"/>
          <w:highlight w:val="none"/>
          <w:lang w:val="en-US" w:eastAsia="zh-CN"/>
        </w:rPr>
        <w:t>在3个工作日内</w:t>
      </w:r>
      <w:r>
        <w:rPr>
          <w:rFonts w:hint="eastAsia" w:ascii="微软雅黑" w:hAnsi="微软雅黑" w:eastAsia="微软雅黑" w:cs="微软雅黑"/>
          <w:color w:val="auto"/>
          <w:sz w:val="21"/>
          <w:szCs w:val="21"/>
          <w:highlight w:val="none"/>
        </w:rPr>
        <w:t>作出答复，但答复的内容不涉及商业秘密或者依法应当保密的内容。。</w:t>
      </w:r>
    </w:p>
    <w:p>
      <w:pPr>
        <w:pStyle w:val="25"/>
        <w:spacing w:line="360" w:lineRule="auto"/>
        <w:ind w:firstLine="420" w:firstLineChars="20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highlight w:val="none"/>
        </w:rPr>
        <w:t>8.2 供应商认为磋商文件、采购过程和成交结果使自己的权益受到损</w:t>
      </w:r>
      <w:r>
        <w:rPr>
          <w:rFonts w:hint="eastAsia" w:ascii="微软雅黑" w:hAnsi="微软雅黑" w:eastAsia="微软雅黑" w:cs="微软雅黑"/>
          <w:color w:val="auto"/>
          <w:sz w:val="21"/>
          <w:szCs w:val="21"/>
        </w:rPr>
        <w:t>害的，可以在知道或者应知其权益受到损害之日起七个工作日内，以书面原件形式向采购人提出质疑，逾期质疑无效。供应商应知其权益受到损害之日是指：</w:t>
      </w:r>
    </w:p>
    <w:p>
      <w:pPr>
        <w:pStyle w:val="25"/>
        <w:spacing w:line="360" w:lineRule="auto"/>
        <w:ind w:firstLine="420" w:firstLineChars="20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（1）对磋商文件提出质疑的，为收到或下载磋商文件之日或者磋商文件公告期限届满之日；</w:t>
      </w:r>
    </w:p>
    <w:p>
      <w:pPr>
        <w:pStyle w:val="25"/>
        <w:spacing w:line="360" w:lineRule="auto"/>
        <w:ind w:firstLine="420" w:firstLineChars="20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（2）对采购过程提出质疑的，为各采购程序环节结束之日；</w:t>
      </w:r>
    </w:p>
    <w:p>
      <w:pPr>
        <w:pStyle w:val="25"/>
        <w:spacing w:line="360" w:lineRule="auto"/>
        <w:ind w:firstLine="420" w:firstLineChars="200"/>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（3）对成交结果提出质疑的，为成交结果公告期限届满之日。</w:t>
      </w:r>
    </w:p>
    <w:p>
      <w:pPr>
        <w:pStyle w:val="25"/>
        <w:spacing w:line="360" w:lineRule="auto"/>
        <w:ind w:firstLine="420" w:firstLineChars="200"/>
        <w:rPr>
          <w:rFonts w:hint="eastAsia" w:ascii="微软雅黑" w:hAnsi="微软雅黑" w:eastAsia="微软雅黑" w:cs="微软雅黑"/>
          <w:color w:val="auto"/>
          <w:sz w:val="21"/>
          <w:szCs w:val="21"/>
          <w:highlight w:val="none"/>
          <w:lang w:eastAsia="zh-CN"/>
        </w:rPr>
      </w:pPr>
      <w:r>
        <w:rPr>
          <w:rFonts w:hint="eastAsia" w:ascii="微软雅黑" w:hAnsi="微软雅黑" w:eastAsia="微软雅黑" w:cs="微软雅黑"/>
          <w:color w:val="auto"/>
          <w:sz w:val="21"/>
          <w:szCs w:val="21"/>
          <w:highlight w:val="none"/>
        </w:rPr>
        <w:t>8.3 提出质疑的</w:t>
      </w:r>
      <w:r>
        <w:rPr>
          <w:rFonts w:hint="eastAsia" w:ascii="微软雅黑" w:hAnsi="微软雅黑" w:eastAsia="微软雅黑" w:cs="微软雅黑"/>
          <w:color w:val="auto"/>
          <w:sz w:val="21"/>
          <w:szCs w:val="21"/>
          <w:highlight w:val="none"/>
          <w:lang w:val="en-US" w:eastAsia="zh-CN"/>
        </w:rPr>
        <w:t>供应商</w:t>
      </w:r>
      <w:r>
        <w:rPr>
          <w:rFonts w:hint="eastAsia" w:ascii="微软雅黑" w:hAnsi="微软雅黑" w:eastAsia="微软雅黑" w:cs="微软雅黑"/>
          <w:color w:val="auto"/>
          <w:sz w:val="21"/>
          <w:szCs w:val="21"/>
          <w:highlight w:val="none"/>
        </w:rPr>
        <w:t>应当是参与所质疑项目采购活动的</w:t>
      </w:r>
      <w:r>
        <w:rPr>
          <w:rFonts w:hint="eastAsia" w:ascii="微软雅黑" w:hAnsi="微软雅黑" w:eastAsia="微软雅黑" w:cs="微软雅黑"/>
          <w:color w:val="auto"/>
          <w:sz w:val="21"/>
          <w:szCs w:val="21"/>
          <w:highlight w:val="none"/>
          <w:lang w:val="en-US" w:eastAsia="zh-CN"/>
        </w:rPr>
        <w:t>供应商</w:t>
      </w:r>
      <w:r>
        <w:rPr>
          <w:rFonts w:hint="eastAsia" w:ascii="微软雅黑" w:hAnsi="微软雅黑" w:eastAsia="微软雅黑" w:cs="微软雅黑"/>
          <w:color w:val="auto"/>
          <w:sz w:val="21"/>
          <w:szCs w:val="21"/>
          <w:highlight w:val="none"/>
        </w:rPr>
        <w:t>。潜在</w:t>
      </w:r>
      <w:r>
        <w:rPr>
          <w:rFonts w:hint="eastAsia" w:ascii="微软雅黑" w:hAnsi="微软雅黑" w:eastAsia="微软雅黑" w:cs="微软雅黑"/>
          <w:color w:val="auto"/>
          <w:sz w:val="21"/>
          <w:szCs w:val="21"/>
          <w:highlight w:val="none"/>
          <w:lang w:val="en-US" w:eastAsia="zh-CN"/>
        </w:rPr>
        <w:t>供应商</w:t>
      </w:r>
      <w:r>
        <w:rPr>
          <w:rFonts w:hint="eastAsia" w:ascii="微软雅黑" w:hAnsi="微软雅黑" w:eastAsia="微软雅黑" w:cs="微软雅黑"/>
          <w:color w:val="auto"/>
          <w:sz w:val="21"/>
          <w:szCs w:val="21"/>
          <w:highlight w:val="none"/>
        </w:rPr>
        <w:t>已依法获取其可质疑的</w:t>
      </w:r>
      <w:r>
        <w:rPr>
          <w:rFonts w:hint="eastAsia" w:ascii="微软雅黑" w:hAnsi="微软雅黑" w:eastAsia="微软雅黑" w:cs="微软雅黑"/>
          <w:color w:val="auto"/>
          <w:sz w:val="21"/>
          <w:szCs w:val="21"/>
          <w:highlight w:val="none"/>
          <w:lang w:val="en-US" w:eastAsia="zh-CN"/>
        </w:rPr>
        <w:t>磋商</w:t>
      </w:r>
      <w:r>
        <w:rPr>
          <w:rFonts w:hint="eastAsia" w:ascii="微软雅黑" w:hAnsi="微软雅黑" w:eastAsia="微软雅黑" w:cs="微软雅黑"/>
          <w:color w:val="auto"/>
          <w:sz w:val="21"/>
          <w:szCs w:val="21"/>
          <w:highlight w:val="none"/>
        </w:rPr>
        <w:t>文件的，可以对该</w:t>
      </w:r>
      <w:r>
        <w:rPr>
          <w:rFonts w:hint="eastAsia" w:ascii="微软雅黑" w:hAnsi="微软雅黑" w:eastAsia="微软雅黑" w:cs="微软雅黑"/>
          <w:color w:val="auto"/>
          <w:sz w:val="21"/>
          <w:szCs w:val="21"/>
          <w:highlight w:val="none"/>
          <w:lang w:val="en-US" w:eastAsia="zh-CN"/>
        </w:rPr>
        <w:t>磋商</w:t>
      </w:r>
      <w:r>
        <w:rPr>
          <w:rFonts w:hint="eastAsia" w:ascii="微软雅黑" w:hAnsi="微软雅黑" w:eastAsia="微软雅黑" w:cs="微软雅黑"/>
          <w:color w:val="auto"/>
          <w:sz w:val="21"/>
          <w:szCs w:val="21"/>
          <w:highlight w:val="none"/>
        </w:rPr>
        <w:t>文件提出质疑</w:t>
      </w:r>
      <w:r>
        <w:rPr>
          <w:rFonts w:hint="eastAsia" w:ascii="微软雅黑" w:hAnsi="微软雅黑" w:eastAsia="微软雅黑" w:cs="微软雅黑"/>
          <w:color w:val="auto"/>
          <w:sz w:val="21"/>
          <w:szCs w:val="21"/>
          <w:highlight w:val="none"/>
          <w:lang w:eastAsia="zh-CN"/>
        </w:rPr>
        <w:t>。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pPr>
        <w:pStyle w:val="25"/>
        <w:spacing w:line="360" w:lineRule="auto"/>
        <w:ind w:firstLine="420" w:firstLineChars="200"/>
        <w:rPr>
          <w:rFonts w:hint="eastAsia" w:ascii="微软雅黑" w:hAnsi="微软雅黑" w:eastAsia="微软雅黑" w:cs="微软雅黑"/>
          <w:color w:val="auto"/>
          <w:sz w:val="21"/>
          <w:szCs w:val="21"/>
          <w:highlight w:val="none"/>
          <w:lang w:eastAsia="zh-CN"/>
        </w:rPr>
      </w:pPr>
      <w:r>
        <w:rPr>
          <w:rFonts w:hint="eastAsia" w:ascii="微软雅黑" w:hAnsi="微软雅黑" w:eastAsia="微软雅黑" w:cs="微软雅黑"/>
          <w:color w:val="auto"/>
          <w:sz w:val="21"/>
          <w:szCs w:val="21"/>
          <w:highlight w:val="none"/>
          <w:lang w:eastAsia="zh-CN"/>
        </w:rPr>
        <w:t>代理人提出质疑和投诉，应当提交供应商签署的授权委托书。</w:t>
      </w:r>
    </w:p>
    <w:p>
      <w:pPr>
        <w:pStyle w:val="25"/>
        <w:spacing w:line="360" w:lineRule="auto"/>
        <w:ind w:firstLine="420" w:firstLineChars="200"/>
        <w:rPr>
          <w:rFonts w:hint="eastAsia" w:ascii="微软雅黑" w:hAnsi="微软雅黑" w:eastAsia="微软雅黑" w:cs="微软雅黑"/>
          <w:color w:val="auto"/>
          <w:sz w:val="21"/>
          <w:szCs w:val="21"/>
          <w:highlight w:val="none"/>
          <w:lang w:eastAsia="zh-CN"/>
        </w:rPr>
      </w:pPr>
      <w:r>
        <w:rPr>
          <w:rFonts w:hint="eastAsia" w:ascii="微软雅黑" w:hAnsi="微软雅黑" w:eastAsia="微软雅黑" w:cs="微软雅黑"/>
          <w:color w:val="auto"/>
          <w:sz w:val="21"/>
          <w:szCs w:val="21"/>
          <w:highlight w:val="none"/>
          <w:lang w:eastAsia="zh-CN"/>
        </w:rPr>
        <w:t>以联合体形式参加政府采购活动的，其投诉应当由组成联合体的所有</w:t>
      </w:r>
      <w:r>
        <w:rPr>
          <w:rFonts w:hint="eastAsia" w:ascii="微软雅黑" w:hAnsi="微软雅黑" w:eastAsia="微软雅黑" w:cs="微软雅黑"/>
          <w:color w:val="auto"/>
          <w:sz w:val="21"/>
          <w:szCs w:val="21"/>
          <w:highlight w:val="none"/>
          <w:lang w:val="en-US" w:eastAsia="zh-CN"/>
        </w:rPr>
        <w:t>供应商</w:t>
      </w:r>
      <w:r>
        <w:rPr>
          <w:rFonts w:hint="eastAsia" w:ascii="微软雅黑" w:hAnsi="微软雅黑" w:eastAsia="微软雅黑" w:cs="微软雅黑"/>
          <w:color w:val="auto"/>
          <w:sz w:val="21"/>
          <w:szCs w:val="21"/>
          <w:highlight w:val="none"/>
          <w:lang w:eastAsia="zh-CN"/>
        </w:rPr>
        <w:t>共同提出。</w:t>
      </w:r>
    </w:p>
    <w:p>
      <w:pPr>
        <w:pStyle w:val="25"/>
        <w:spacing w:line="360" w:lineRule="auto"/>
        <w:ind w:firstLine="420" w:firstLineChars="200"/>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lang w:val="en-US" w:eastAsia="zh-CN"/>
        </w:rPr>
        <w:t xml:space="preserve">8.4 </w:t>
      </w:r>
      <w:r>
        <w:rPr>
          <w:rFonts w:hint="eastAsia" w:ascii="微软雅黑" w:hAnsi="微软雅黑" w:eastAsia="微软雅黑" w:cs="微软雅黑"/>
          <w:color w:val="auto"/>
          <w:sz w:val="21"/>
          <w:szCs w:val="21"/>
          <w:highlight w:val="none"/>
        </w:rPr>
        <w:t>质疑函应当符合《政府采购质疑和投诉办法》（财政部令第94号）第十二条的规定，并按照《天津市财政局关于进一步加强政府采购供应商质疑投诉管理工作的通知》（津财规〔2017〕22号）的要求提出（具体格式可参照天津市政府采购网（http://tjgp.cz.tj.gov.cn）“下载专区”中的“质疑函格式文本”），应明确阐述</w:t>
      </w:r>
      <w:r>
        <w:rPr>
          <w:rFonts w:hint="eastAsia" w:ascii="微软雅黑" w:hAnsi="微软雅黑" w:eastAsia="微软雅黑" w:cs="微软雅黑"/>
          <w:color w:val="auto"/>
          <w:sz w:val="21"/>
          <w:szCs w:val="21"/>
          <w:highlight w:val="none"/>
          <w:lang w:val="en-US" w:eastAsia="zh-CN"/>
        </w:rPr>
        <w:t>磋商</w:t>
      </w:r>
      <w:r>
        <w:rPr>
          <w:rFonts w:hint="eastAsia" w:ascii="微软雅黑" w:hAnsi="微软雅黑" w:eastAsia="微软雅黑" w:cs="微软雅黑"/>
          <w:color w:val="auto"/>
          <w:sz w:val="21"/>
          <w:szCs w:val="21"/>
          <w:highlight w:val="none"/>
        </w:rPr>
        <w:t>文件、采购过程、</w:t>
      </w:r>
      <w:r>
        <w:rPr>
          <w:rFonts w:hint="eastAsia" w:ascii="微软雅黑" w:hAnsi="微软雅黑" w:eastAsia="微软雅黑" w:cs="微软雅黑"/>
          <w:color w:val="auto"/>
          <w:sz w:val="21"/>
          <w:szCs w:val="21"/>
          <w:highlight w:val="none"/>
          <w:lang w:val="en-US" w:eastAsia="zh-CN"/>
        </w:rPr>
        <w:t>成交</w:t>
      </w:r>
      <w:r>
        <w:rPr>
          <w:rFonts w:hint="eastAsia" w:ascii="微软雅黑" w:hAnsi="微软雅黑" w:eastAsia="微软雅黑" w:cs="微软雅黑"/>
          <w:color w:val="auto"/>
          <w:sz w:val="21"/>
          <w:szCs w:val="21"/>
          <w:highlight w:val="none"/>
        </w:rPr>
        <w:t>结果使自己的合法权益受到损害的法律依据、事实依据、相关证明材料及证据来源，以便于有关单位调查、答复和处理。</w:t>
      </w:r>
      <w:r>
        <w:rPr>
          <w:rFonts w:hint="eastAsia" w:ascii="微软雅黑" w:hAnsi="微软雅黑" w:eastAsia="微软雅黑" w:cs="微软雅黑"/>
          <w:color w:val="auto"/>
          <w:sz w:val="21"/>
          <w:szCs w:val="21"/>
          <w:highlight w:val="none"/>
          <w:lang w:val="en-US" w:eastAsia="zh-CN"/>
        </w:rPr>
        <w:t>供应商</w:t>
      </w:r>
      <w:r>
        <w:rPr>
          <w:rFonts w:hint="eastAsia" w:ascii="微软雅黑" w:hAnsi="微软雅黑" w:eastAsia="微软雅黑" w:cs="微软雅黑"/>
          <w:color w:val="auto"/>
          <w:sz w:val="21"/>
          <w:szCs w:val="21"/>
          <w:highlight w:val="none"/>
        </w:rPr>
        <w:t>须在法定质疑期内一次性提出针对同一采购程序环节的质疑。</w:t>
      </w:r>
    </w:p>
    <w:p>
      <w:pPr>
        <w:pStyle w:val="25"/>
        <w:spacing w:line="360" w:lineRule="auto"/>
        <w:ind w:firstLine="420" w:firstLineChars="20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highlight w:val="none"/>
        </w:rPr>
        <w:t>8.</w:t>
      </w:r>
      <w:r>
        <w:rPr>
          <w:rFonts w:hint="eastAsia" w:ascii="微软雅黑" w:hAnsi="微软雅黑" w:eastAsia="微软雅黑" w:cs="微软雅黑"/>
          <w:color w:val="auto"/>
          <w:sz w:val="21"/>
          <w:szCs w:val="21"/>
          <w:highlight w:val="none"/>
          <w:lang w:val="en-US" w:eastAsia="zh-CN"/>
        </w:rPr>
        <w:t>5</w:t>
      </w:r>
      <w:r>
        <w:rPr>
          <w:rFonts w:hint="eastAsia" w:ascii="微软雅黑" w:hAnsi="微软雅黑" w:eastAsia="微软雅黑" w:cs="微软雅黑"/>
          <w:color w:val="auto"/>
          <w:sz w:val="21"/>
          <w:szCs w:val="21"/>
          <w:highlight w:val="none"/>
        </w:rPr>
        <w:t xml:space="preserve"> 供应商质疑应当有明确的请求和必要</w:t>
      </w:r>
      <w:r>
        <w:rPr>
          <w:rFonts w:hint="eastAsia" w:ascii="微软雅黑" w:hAnsi="微软雅黑" w:eastAsia="微软雅黑" w:cs="微软雅黑"/>
          <w:color w:val="auto"/>
          <w:sz w:val="21"/>
          <w:szCs w:val="21"/>
        </w:rPr>
        <w:t>的证明材料。质疑内容不得含有虚假、恶意成份。依照谁主张谁举证的原则，提出质疑者必须同时提交相关确凿的证据材料和注明证据的确切来源，证据来源必须合法，</w:t>
      </w:r>
      <w:r>
        <w:rPr>
          <w:rFonts w:hint="eastAsia" w:ascii="微软雅黑" w:hAnsi="微软雅黑" w:eastAsia="微软雅黑" w:cs="微软雅黑"/>
          <w:color w:val="auto"/>
          <w:sz w:val="21"/>
          <w:szCs w:val="21"/>
          <w:lang w:val="en-US" w:eastAsia="zh-CN"/>
        </w:rPr>
        <w:t>采购人</w:t>
      </w:r>
      <w:r>
        <w:rPr>
          <w:rFonts w:hint="eastAsia" w:ascii="微软雅黑" w:hAnsi="微软雅黑" w:eastAsia="微软雅黑" w:cs="微软雅黑"/>
          <w:color w:val="auto"/>
          <w:sz w:val="21"/>
          <w:szCs w:val="21"/>
        </w:rPr>
        <w:t>有权将质疑函转发质疑事项各关联方，请其作出解释说明。对捏造事实、滥用维权扰乱采购秩序的恶意质疑者，将上报天津市财政局依法处理。</w:t>
      </w:r>
    </w:p>
    <w:p>
      <w:pPr>
        <w:pStyle w:val="25"/>
        <w:spacing w:line="360" w:lineRule="auto"/>
        <w:ind w:firstLine="420" w:firstLineChars="20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8.</w:t>
      </w:r>
      <w:r>
        <w:rPr>
          <w:rFonts w:hint="eastAsia" w:ascii="微软雅黑" w:hAnsi="微软雅黑" w:eastAsia="微软雅黑" w:cs="微软雅黑"/>
          <w:color w:val="auto"/>
          <w:sz w:val="21"/>
          <w:szCs w:val="21"/>
          <w:lang w:val="en-US" w:eastAsia="zh-CN"/>
        </w:rPr>
        <w:t>6</w:t>
      </w:r>
      <w:r>
        <w:rPr>
          <w:rFonts w:hint="eastAsia" w:ascii="微软雅黑" w:hAnsi="微软雅黑" w:eastAsia="微软雅黑" w:cs="微软雅黑"/>
          <w:color w:val="auto"/>
          <w:sz w:val="21"/>
          <w:szCs w:val="21"/>
        </w:rPr>
        <w:t xml:space="preserve"> 质疑受理部门：</w:t>
      </w:r>
      <w:r>
        <w:rPr>
          <w:rFonts w:hint="eastAsia" w:ascii="微软雅黑" w:hAnsi="微软雅黑" w:eastAsia="微软雅黑" w:cs="微软雅黑"/>
          <w:color w:val="auto"/>
          <w:sz w:val="21"/>
          <w:szCs w:val="21"/>
          <w:lang w:val="en-US" w:eastAsia="zh-CN"/>
        </w:rPr>
        <w:t xml:space="preserve">     </w:t>
      </w:r>
      <w:r>
        <w:rPr>
          <w:rFonts w:hint="eastAsia" w:ascii="微软雅黑" w:hAnsi="微软雅黑" w:eastAsia="微软雅黑" w:cs="微软雅黑"/>
          <w:color w:val="auto"/>
          <w:sz w:val="21"/>
          <w:szCs w:val="21"/>
        </w:rPr>
        <w:t>，电话：</w:t>
      </w:r>
      <w:r>
        <w:rPr>
          <w:rFonts w:hint="eastAsia" w:ascii="微软雅黑" w:hAnsi="微软雅黑" w:eastAsia="微软雅黑" w:cs="微软雅黑"/>
          <w:color w:val="auto"/>
          <w:sz w:val="21"/>
          <w:szCs w:val="21"/>
          <w:lang w:val="en-US" w:eastAsia="zh-CN"/>
        </w:rPr>
        <w:t xml:space="preserve">    </w:t>
      </w:r>
      <w:r>
        <w:rPr>
          <w:rFonts w:hint="eastAsia" w:ascii="微软雅黑" w:hAnsi="微软雅黑" w:eastAsia="微软雅黑" w:cs="微软雅黑"/>
          <w:color w:val="auto"/>
          <w:sz w:val="21"/>
          <w:szCs w:val="21"/>
        </w:rPr>
        <w:t>。提交质疑文件地点：</w:t>
      </w:r>
      <w:r>
        <w:rPr>
          <w:rFonts w:hint="eastAsia" w:ascii="微软雅黑" w:hAnsi="微软雅黑" w:eastAsia="微软雅黑" w:cs="微软雅黑"/>
          <w:color w:val="auto"/>
          <w:sz w:val="21"/>
          <w:szCs w:val="21"/>
          <w:lang w:val="en-US" w:eastAsia="zh-CN"/>
        </w:rPr>
        <w:t xml:space="preserve">      </w:t>
      </w:r>
      <w:r>
        <w:rPr>
          <w:rFonts w:hint="eastAsia" w:ascii="微软雅黑" w:hAnsi="微软雅黑" w:eastAsia="微软雅黑" w:cs="微软雅黑"/>
          <w:color w:val="auto"/>
          <w:sz w:val="21"/>
          <w:szCs w:val="21"/>
        </w:rPr>
        <w:t>。</w:t>
      </w:r>
    </w:p>
    <w:p>
      <w:pPr>
        <w:pStyle w:val="25"/>
        <w:spacing w:line="360" w:lineRule="auto"/>
        <w:ind w:firstLine="420" w:firstLineChars="20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8.</w:t>
      </w:r>
      <w:r>
        <w:rPr>
          <w:rFonts w:hint="eastAsia" w:ascii="微软雅黑" w:hAnsi="微软雅黑" w:eastAsia="微软雅黑" w:cs="微软雅黑"/>
          <w:color w:val="auto"/>
          <w:sz w:val="21"/>
          <w:szCs w:val="21"/>
          <w:lang w:val="en-US" w:eastAsia="zh-CN"/>
        </w:rPr>
        <w:t>7</w:t>
      </w:r>
      <w:r>
        <w:rPr>
          <w:rFonts w:hint="eastAsia" w:ascii="微软雅黑" w:hAnsi="微软雅黑" w:eastAsia="微软雅黑" w:cs="微软雅黑"/>
          <w:color w:val="auto"/>
          <w:sz w:val="21"/>
          <w:szCs w:val="21"/>
        </w:rPr>
        <w:t xml:space="preserve"> </w:t>
      </w:r>
      <w:r>
        <w:rPr>
          <w:rFonts w:hint="eastAsia" w:ascii="微软雅黑" w:hAnsi="微软雅黑" w:eastAsia="微软雅黑" w:cs="微软雅黑"/>
          <w:color w:val="auto"/>
          <w:sz w:val="21"/>
          <w:szCs w:val="21"/>
          <w:lang w:val="en-US" w:eastAsia="zh-CN"/>
        </w:rPr>
        <w:t>采购人</w:t>
      </w:r>
      <w:r>
        <w:rPr>
          <w:rFonts w:hint="eastAsia" w:ascii="微软雅黑" w:hAnsi="微软雅黑" w:eastAsia="微软雅黑" w:cs="微软雅黑"/>
          <w:color w:val="auto"/>
          <w:sz w:val="21"/>
          <w:szCs w:val="21"/>
        </w:rPr>
        <w:t>将于受理供应商书面质疑后七个工作日内作出答复，并以书面形式通知提出质疑的供应商和其他有关供应商，但答复的内容不涉及商业秘密或者依法应当保密的内容。</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9. 其他</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本《磋商须知》的条款如与《磋商邀请函》、《磋商项目要求》就同一内容的表述不一致的，以《磋商邀请函》、《磋商项目要求》中规定的内容为准。</w:t>
      </w:r>
    </w:p>
    <w:p>
      <w:pPr>
        <w:pStyle w:val="25"/>
        <w:spacing w:line="360" w:lineRule="auto"/>
        <w:ind w:firstLine="420" w:firstLineChars="200"/>
        <w:jc w:val="center"/>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B  磋商文件说明</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10. 磋商文件的构成</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10.1 磋商文件由下述部分组成：</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（1）磋商邀请函</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（2）磋商项目要求</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（3）磋商须知</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（4）合同草案</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（5）响应文件格式</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（6）本项目磋商文件的更正公告内容（如有）</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10.2 除非有特殊要求，磋商文件不单独提供采购项目使用地的自然环境、气候条件、公用设施等情况，供应商被视为熟悉上述与履行合同有关的一切情况。</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10.3 《磋商项目要求》加注“★”号条款为实质性技术条款，不得出现负偏离，发生负偏离即做无效响应处理。</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10.4 除磋商文件另有规定外，磋商文件中要求的每一项工程的采购数量不允许变更。</w:t>
      </w:r>
    </w:p>
    <w:p>
      <w:pPr>
        <w:pStyle w:val="25"/>
        <w:spacing w:line="360" w:lineRule="auto"/>
        <w:ind w:firstLine="420" w:firstLineChars="200"/>
        <w:jc w:val="both"/>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rPr>
        <w:t>1</w:t>
      </w:r>
      <w:r>
        <w:rPr>
          <w:rFonts w:hint="eastAsia" w:ascii="微软雅黑" w:hAnsi="微软雅黑" w:eastAsia="微软雅黑" w:cs="微软雅黑"/>
          <w:color w:val="auto"/>
          <w:sz w:val="21"/>
          <w:szCs w:val="21"/>
          <w:highlight w:val="none"/>
        </w:rPr>
        <w:t>1. 磋商文件的澄清和修改</w:t>
      </w:r>
    </w:p>
    <w:p>
      <w:pPr>
        <w:pStyle w:val="25"/>
        <w:spacing w:line="360" w:lineRule="auto"/>
        <w:ind w:firstLine="420" w:firstLineChars="200"/>
        <w:jc w:val="both"/>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11.</w:t>
      </w:r>
      <w:r>
        <w:rPr>
          <w:rFonts w:hint="eastAsia" w:ascii="微软雅黑" w:hAnsi="微软雅黑" w:eastAsia="微软雅黑" w:cs="微软雅黑"/>
          <w:color w:val="auto"/>
          <w:sz w:val="21"/>
          <w:szCs w:val="21"/>
          <w:highlight w:val="none"/>
          <w:lang w:val="en-US" w:eastAsia="zh-CN"/>
        </w:rPr>
        <w:t>1</w:t>
      </w:r>
      <w:r>
        <w:rPr>
          <w:rFonts w:hint="eastAsia" w:ascii="微软雅黑" w:hAnsi="微软雅黑" w:eastAsia="微软雅黑" w:cs="微软雅黑"/>
          <w:color w:val="auto"/>
          <w:sz w:val="21"/>
          <w:szCs w:val="21"/>
          <w:highlight w:val="none"/>
        </w:rPr>
        <w:t xml:space="preserve"> 提交首次响应文件截止之日前，采购人或者磋商小组可以对已发出的磋商文件进行必要的澄清或者修改，澄清或者修改的内容作为磋商文件的组成部分。澄清或者修改的内容可能影响响应文件编制的，采购人应当在提交首次响应文件截止时间至少5日前，以书面形式通知所有获取磋商文件的供应商；不足5日的，采购人应当顺延提交首次响应文件截止时间。</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11.</w:t>
      </w:r>
      <w:r>
        <w:rPr>
          <w:rFonts w:hint="eastAsia" w:ascii="微软雅黑" w:hAnsi="微软雅黑" w:eastAsia="微软雅黑" w:cs="微软雅黑"/>
          <w:color w:val="auto"/>
          <w:sz w:val="21"/>
          <w:szCs w:val="21"/>
          <w:lang w:val="en-US" w:eastAsia="zh-CN"/>
        </w:rPr>
        <w:t>2</w:t>
      </w:r>
      <w:r>
        <w:rPr>
          <w:rFonts w:hint="eastAsia" w:ascii="微软雅黑" w:hAnsi="微软雅黑" w:eastAsia="微软雅黑" w:cs="微软雅黑"/>
          <w:color w:val="auto"/>
          <w:sz w:val="21"/>
          <w:szCs w:val="21"/>
        </w:rPr>
        <w:t xml:space="preserve"> 提交响应文件截止前，</w:t>
      </w:r>
      <w:r>
        <w:rPr>
          <w:rFonts w:hint="eastAsia" w:ascii="微软雅黑" w:hAnsi="微软雅黑" w:eastAsia="微软雅黑" w:cs="微软雅黑"/>
          <w:color w:val="auto"/>
          <w:sz w:val="21"/>
          <w:szCs w:val="21"/>
          <w:lang w:eastAsia="zh-CN"/>
        </w:rPr>
        <w:t>采购人</w:t>
      </w:r>
      <w:r>
        <w:rPr>
          <w:rFonts w:hint="eastAsia" w:ascii="微软雅黑" w:hAnsi="微软雅黑" w:eastAsia="微软雅黑" w:cs="微软雅黑"/>
          <w:color w:val="auto"/>
          <w:sz w:val="21"/>
          <w:szCs w:val="21"/>
        </w:rPr>
        <w:t>需要对磋商文件进行补充或修改的，将会</w:t>
      </w:r>
      <w:r>
        <w:rPr>
          <w:rFonts w:hint="eastAsia" w:ascii="微软雅黑" w:hAnsi="微软雅黑" w:eastAsia="微软雅黑" w:cs="微软雅黑"/>
          <w:color w:val="auto"/>
          <w:sz w:val="21"/>
          <w:szCs w:val="21"/>
          <w:lang w:eastAsia="zh-CN"/>
        </w:rPr>
        <w:t>及时通知</w:t>
      </w:r>
      <w:r>
        <w:rPr>
          <w:rFonts w:hint="eastAsia" w:ascii="微软雅黑" w:hAnsi="微软雅黑" w:eastAsia="微软雅黑" w:cs="微软雅黑"/>
          <w:color w:val="auto"/>
          <w:sz w:val="21"/>
          <w:szCs w:val="21"/>
        </w:rPr>
        <w:t>。</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val="en-US" w:eastAsia="zh-CN"/>
        </w:rPr>
        <w:t xml:space="preserve"> </w:t>
      </w:r>
      <w:r>
        <w:rPr>
          <w:rFonts w:hint="eastAsia" w:ascii="微软雅黑" w:hAnsi="微软雅黑" w:eastAsia="微软雅黑" w:cs="微软雅黑"/>
          <w:color w:val="auto"/>
          <w:sz w:val="21"/>
          <w:szCs w:val="21"/>
        </w:rPr>
        <w:t>12. 答疑会和踏勘现场</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 xml:space="preserve">12.1 </w:t>
      </w:r>
      <w:r>
        <w:rPr>
          <w:rFonts w:hint="eastAsia" w:ascii="微软雅黑" w:hAnsi="微软雅黑" w:eastAsia="微软雅黑" w:cs="微软雅黑"/>
          <w:color w:val="auto"/>
          <w:sz w:val="21"/>
          <w:szCs w:val="21"/>
          <w:lang w:eastAsia="zh-CN"/>
        </w:rPr>
        <w:t>采购人</w:t>
      </w:r>
      <w:r>
        <w:rPr>
          <w:rFonts w:hint="eastAsia" w:ascii="微软雅黑" w:hAnsi="微软雅黑" w:eastAsia="微软雅黑" w:cs="微软雅黑"/>
          <w:color w:val="auto"/>
          <w:sz w:val="21"/>
          <w:szCs w:val="21"/>
        </w:rPr>
        <w:t>召开答疑会的，所有供应商应按《磋商邀请函》规定的时间、地点参加答疑会。供应商如不参加，其风险由供应商自行承担，</w:t>
      </w:r>
      <w:r>
        <w:rPr>
          <w:rFonts w:hint="eastAsia" w:ascii="微软雅黑" w:hAnsi="微软雅黑" w:eastAsia="微软雅黑" w:cs="微软雅黑"/>
          <w:color w:val="auto"/>
          <w:sz w:val="21"/>
          <w:szCs w:val="21"/>
          <w:lang w:eastAsia="zh-CN"/>
        </w:rPr>
        <w:t>采购人</w:t>
      </w:r>
      <w:r>
        <w:rPr>
          <w:rFonts w:hint="eastAsia" w:ascii="微软雅黑" w:hAnsi="微软雅黑" w:eastAsia="微软雅黑" w:cs="微软雅黑"/>
          <w:color w:val="auto"/>
          <w:sz w:val="21"/>
          <w:szCs w:val="21"/>
        </w:rPr>
        <w:t>不承担任何责任。</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 xml:space="preserve">12.2 </w:t>
      </w:r>
      <w:r>
        <w:rPr>
          <w:rFonts w:hint="eastAsia" w:ascii="微软雅黑" w:hAnsi="微软雅黑" w:eastAsia="微软雅黑" w:cs="微软雅黑"/>
          <w:color w:val="auto"/>
          <w:sz w:val="21"/>
          <w:szCs w:val="21"/>
          <w:lang w:eastAsia="zh-CN"/>
        </w:rPr>
        <w:t>采购人</w:t>
      </w:r>
      <w:r>
        <w:rPr>
          <w:rFonts w:hint="eastAsia" w:ascii="微软雅黑" w:hAnsi="微软雅黑" w:eastAsia="微软雅黑" w:cs="微软雅黑"/>
          <w:color w:val="auto"/>
          <w:sz w:val="21"/>
          <w:szCs w:val="21"/>
        </w:rPr>
        <w:t>组织踏勘现场的，所有供应商按《磋商邀请函》规定的时间、地点参加踏勘现场活动。供应商如不参加，其风险由供应商自行承担，</w:t>
      </w:r>
      <w:r>
        <w:rPr>
          <w:rFonts w:hint="eastAsia" w:ascii="微软雅黑" w:hAnsi="微软雅黑" w:eastAsia="微软雅黑" w:cs="微软雅黑"/>
          <w:color w:val="auto"/>
          <w:sz w:val="21"/>
          <w:szCs w:val="21"/>
          <w:lang w:eastAsia="zh-CN"/>
        </w:rPr>
        <w:t>采购人</w:t>
      </w:r>
      <w:r>
        <w:rPr>
          <w:rFonts w:hint="eastAsia" w:ascii="微软雅黑" w:hAnsi="微软雅黑" w:eastAsia="微软雅黑" w:cs="微软雅黑"/>
          <w:color w:val="auto"/>
          <w:sz w:val="21"/>
          <w:szCs w:val="21"/>
        </w:rPr>
        <w:t>不承担任何责任。</w:t>
      </w:r>
    </w:p>
    <w:p>
      <w:pPr>
        <w:pStyle w:val="25"/>
        <w:spacing w:line="360" w:lineRule="auto"/>
        <w:ind w:firstLine="420" w:firstLineChars="200"/>
        <w:jc w:val="both"/>
        <w:rPr>
          <w:rFonts w:ascii="微软雅黑" w:hAnsi="微软雅黑" w:eastAsia="微软雅黑" w:cs="微软雅黑"/>
          <w:color w:val="auto"/>
          <w:sz w:val="21"/>
          <w:szCs w:val="21"/>
        </w:rPr>
      </w:pPr>
    </w:p>
    <w:p>
      <w:pPr>
        <w:pStyle w:val="25"/>
        <w:spacing w:line="360" w:lineRule="auto"/>
        <w:ind w:firstLine="420" w:firstLineChars="200"/>
        <w:jc w:val="center"/>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C  响应文件的编制</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13. 要求</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13.1 供应商应仔细阅读磋商文件的所有内容，按磋商文件要求编制响应文件，以使其响应文件对磋商文件做出实质性响应。否则，其响应文件可能被拒绝，供应商须自行承担由此引起的风险和责任。</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13.2 供应商应根据磋商项目要求和响应文件格式编制响应文件，保证其真实有效，并承担相应的法律责任。</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13.3 供应商应对响应文件所提供的全部资料的真实性承担法律责任，并无条件接受</w:t>
      </w:r>
      <w:r>
        <w:rPr>
          <w:rFonts w:hint="eastAsia" w:ascii="微软雅黑" w:hAnsi="微软雅黑" w:eastAsia="微软雅黑" w:cs="微软雅黑"/>
          <w:color w:val="auto"/>
          <w:sz w:val="21"/>
          <w:szCs w:val="21"/>
          <w:lang w:eastAsia="zh-CN"/>
        </w:rPr>
        <w:t>采购人</w:t>
      </w:r>
      <w:r>
        <w:rPr>
          <w:rFonts w:hint="eastAsia" w:ascii="微软雅黑" w:hAnsi="微软雅黑" w:eastAsia="微软雅黑" w:cs="微软雅黑"/>
          <w:color w:val="auto"/>
          <w:sz w:val="21"/>
          <w:szCs w:val="21"/>
        </w:rPr>
        <w:t>对其中任何资料进行核实（核对原件）的要求。</w:t>
      </w:r>
      <w:r>
        <w:rPr>
          <w:rFonts w:hint="eastAsia" w:ascii="微软雅黑" w:hAnsi="微软雅黑" w:eastAsia="微软雅黑" w:cs="微软雅黑"/>
          <w:color w:val="auto"/>
          <w:sz w:val="21"/>
          <w:szCs w:val="21"/>
          <w:lang w:eastAsia="zh-CN"/>
        </w:rPr>
        <w:t>采购人</w:t>
      </w:r>
      <w:r>
        <w:rPr>
          <w:rFonts w:hint="eastAsia" w:ascii="微软雅黑" w:hAnsi="微软雅黑" w:eastAsia="微软雅黑" w:cs="微软雅黑"/>
          <w:color w:val="auto"/>
          <w:sz w:val="21"/>
          <w:szCs w:val="21"/>
        </w:rPr>
        <w:t>核对发现有不一致或供应商无正当理由不按时提供原件的，按有关规定执行。</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14. 磋商语言及计量单位</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14.1 供应商和采购</w:t>
      </w:r>
      <w:r>
        <w:rPr>
          <w:rFonts w:hint="eastAsia" w:ascii="微软雅黑" w:hAnsi="微软雅黑" w:eastAsia="微软雅黑" w:cs="微软雅黑"/>
          <w:color w:val="auto"/>
          <w:sz w:val="21"/>
          <w:szCs w:val="21"/>
          <w:lang w:eastAsia="zh-CN"/>
        </w:rPr>
        <w:t>人</w:t>
      </w:r>
      <w:r>
        <w:rPr>
          <w:rFonts w:hint="eastAsia" w:ascii="微软雅黑" w:hAnsi="微软雅黑" w:eastAsia="微软雅黑" w:cs="微软雅黑"/>
          <w:color w:val="auto"/>
          <w:sz w:val="21"/>
          <w:szCs w:val="21"/>
        </w:rPr>
        <w:t>就磋商交换的文件和来往信件，应以中文书写，全部辅助材料及证明材料均应有中文文本，并以中文文本为准。外文资料必须提供中文译文，并保证与原文内容一致，否则供应商将承担相应法律责任。除签名、盖章、专用名称等特殊情形外，以中文以外的文字表述的响应文件，磋商小组有权拒绝其响应文件。</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14.2 除磋商文件中另有规定外，响应文件所使用的计量单位均应使用中华人民共和国法定计量单位。</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15. 响应文件格式</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15.1 供应商应按磋商文件中提供的响应文件格式完整填写并按规定格式签字盖章。因不按要求编制而引起系统无法检索、读取相关信息时，其后果由供应商自行承担。</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15.2 供应商可对本磋商文件“磋商项目要求”所列的所有内容进行应答，也可只对其中一包或几包的工程应答；若无特殊说明，每一包的内容不得分项应答，采购人原则上按照整包确定成交供应商。</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15.3 如响应多个包的，要求按包分别独立制作响应文件。</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15.4 响应文件（包括封面和目录）的每一页，从封面开始按阿拉伯数字1、2、3…顺序编制页码。</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16. 磋商报价</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16.1 磋商书、报价表等各表中的报价，若无特殊说明应采用人民币填报。</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16.2 磋商报价是为完成磋商文件规定的一切工作所需的全部费用的最终优惠价格。</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16.3 除《磋商项目要求》中说明并允许外，每一个工程的单项报价以及项目的磋商总价均只允许有一个报价，任何有选择的报价，</w:t>
      </w:r>
      <w:r>
        <w:rPr>
          <w:rFonts w:hint="eastAsia" w:ascii="微软雅黑" w:hAnsi="微软雅黑" w:eastAsia="微软雅黑" w:cs="微软雅黑"/>
          <w:color w:val="auto"/>
          <w:sz w:val="21"/>
          <w:szCs w:val="21"/>
          <w:lang w:eastAsia="zh-CN"/>
        </w:rPr>
        <w:t>采购人</w:t>
      </w:r>
      <w:r>
        <w:rPr>
          <w:rFonts w:hint="eastAsia" w:ascii="微软雅黑" w:hAnsi="微软雅黑" w:eastAsia="微软雅黑" w:cs="微软雅黑"/>
          <w:color w:val="auto"/>
          <w:sz w:val="21"/>
          <w:szCs w:val="21"/>
        </w:rPr>
        <w:t>将予以拒绝。</w:t>
      </w:r>
    </w:p>
    <w:p>
      <w:pPr>
        <w:pStyle w:val="25"/>
        <w:spacing w:line="360" w:lineRule="auto"/>
        <w:ind w:firstLine="420" w:firstLineChars="20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r>
        <w:rPr>
          <w:rFonts w:ascii="微软雅黑" w:hAnsi="微软雅黑" w:eastAsia="微软雅黑" w:cs="微软雅黑"/>
          <w:color w:val="auto"/>
          <w:sz w:val="21"/>
          <w:szCs w:val="21"/>
        </w:rPr>
        <w:t>6.4</w:t>
      </w:r>
      <w:bookmarkStart w:id="25" w:name="_Hlk522694177"/>
      <w:r>
        <w:rPr>
          <w:rFonts w:hint="eastAsia" w:ascii="微软雅黑" w:hAnsi="微软雅黑" w:eastAsia="微软雅黑" w:cs="微软雅黑"/>
          <w:color w:val="auto"/>
          <w:sz w:val="21"/>
          <w:szCs w:val="21"/>
        </w:rPr>
        <w:t>报价电子文件格式应与采购人所发电子文件格式一致</w:t>
      </w:r>
      <w:bookmarkEnd w:id="25"/>
      <w:r>
        <w:rPr>
          <w:rFonts w:hint="eastAsia" w:ascii="微软雅黑" w:hAnsi="微软雅黑" w:eastAsia="微软雅黑" w:cs="微软雅黑"/>
          <w:color w:val="auto"/>
          <w:sz w:val="21"/>
          <w:szCs w:val="21"/>
        </w:rPr>
        <w:t>，如有调整报价附调整后的工程量清单及与调整后工程量清单内容相一致的电子文件。采购人的工程量清单如有变动将及时通知供应商，供应商不得随意改动采购人提供的工程量清单电子文件格式。若供应商对工程量清单电子文件格式进行改动，需更换与采购人所提供的相同格式的工程量清单电子文件，如不能及时提供将按废标处理。</w:t>
      </w:r>
    </w:p>
    <w:p>
      <w:pPr>
        <w:pStyle w:val="25"/>
        <w:spacing w:line="360" w:lineRule="auto"/>
        <w:ind w:firstLine="420" w:firstLineChars="200"/>
        <w:rPr>
          <w:rFonts w:ascii="微软雅黑" w:hAnsi="微软雅黑" w:eastAsia="微软雅黑" w:cs="微软雅黑"/>
          <w:color w:val="auto"/>
          <w:sz w:val="21"/>
          <w:szCs w:val="21"/>
        </w:rPr>
      </w:pPr>
      <w:r>
        <w:rPr>
          <w:rFonts w:ascii="微软雅黑" w:hAnsi="微软雅黑" w:eastAsia="微软雅黑" w:cs="微软雅黑"/>
          <w:color w:val="auto"/>
          <w:sz w:val="21"/>
          <w:szCs w:val="21"/>
        </w:rPr>
        <w:t>16.5</w:t>
      </w:r>
      <w:r>
        <w:rPr>
          <w:rFonts w:hint="eastAsia" w:ascii="微软雅黑" w:hAnsi="微软雅黑" w:eastAsia="微软雅黑" w:cs="微软雅黑"/>
          <w:color w:val="auto"/>
          <w:sz w:val="21"/>
          <w:szCs w:val="21"/>
        </w:rPr>
        <w:t>响应文件工程量清单报价汇总表中还需要加盖审核人的注册造价工程师执业资格章，且编制人和审核人不得为同一人。</w:t>
      </w:r>
    </w:p>
    <w:p>
      <w:pPr>
        <w:pStyle w:val="25"/>
        <w:spacing w:line="360" w:lineRule="auto"/>
        <w:ind w:firstLine="420" w:firstLineChars="200"/>
        <w:jc w:val="both"/>
        <w:rPr>
          <w:rFonts w:ascii="微软雅黑" w:hAnsi="微软雅黑" w:eastAsia="微软雅黑" w:cs="微软雅黑"/>
          <w:color w:val="auto"/>
          <w:sz w:val="21"/>
          <w:szCs w:val="21"/>
        </w:rPr>
      </w:pPr>
      <w:r>
        <w:rPr>
          <w:rFonts w:ascii="微软雅黑" w:hAnsi="微软雅黑" w:eastAsia="微软雅黑" w:cs="微软雅黑"/>
          <w:color w:val="auto"/>
          <w:sz w:val="21"/>
          <w:szCs w:val="21"/>
        </w:rPr>
        <w:t>16.6</w:t>
      </w:r>
      <w:r>
        <w:rPr>
          <w:rFonts w:hint="eastAsia" w:ascii="微软雅黑" w:hAnsi="微软雅黑" w:eastAsia="微软雅黑" w:cs="微软雅黑"/>
          <w:color w:val="auto"/>
          <w:sz w:val="21"/>
          <w:szCs w:val="21"/>
        </w:rPr>
        <w:t>供应商报价若委托其他造价单位编制，应提供供应商与造价单位的委托协议，并附该造价咨询单位造价咨询资质证书复印件及营业执照复印件。该造价咨询单位不得同时接受采购人和供应商或两个以上供应商对同一工程项目的工程造价咨询服务，不得与其他供应商有隶属关系。</w:t>
      </w:r>
    </w:p>
    <w:p>
      <w:pPr>
        <w:spacing w:line="360" w:lineRule="auto"/>
        <w:ind w:firstLine="441" w:firstLineChars="210"/>
        <w:rPr>
          <w:rFonts w:ascii="微软雅黑" w:hAnsi="微软雅黑" w:eastAsia="微软雅黑" w:cs="微软雅黑"/>
          <w:kern w:val="0"/>
          <w:szCs w:val="21"/>
        </w:rPr>
      </w:pPr>
      <w:r>
        <w:rPr>
          <w:rFonts w:hint="eastAsia" w:ascii="微软雅黑" w:hAnsi="微软雅黑" w:eastAsia="微软雅黑" w:cs="微软雅黑"/>
          <w:kern w:val="0"/>
          <w:szCs w:val="21"/>
        </w:rPr>
        <w:t>1</w:t>
      </w:r>
      <w:r>
        <w:rPr>
          <w:rFonts w:ascii="微软雅黑" w:hAnsi="微软雅黑" w:eastAsia="微软雅黑" w:cs="微软雅黑"/>
          <w:kern w:val="0"/>
          <w:szCs w:val="21"/>
        </w:rPr>
        <w:t>6.7</w:t>
      </w:r>
      <w:r>
        <w:rPr>
          <w:rFonts w:hint="eastAsia" w:ascii="微软雅黑" w:hAnsi="微软雅黑" w:eastAsia="微软雅黑" w:cs="微软雅黑"/>
          <w:kern w:val="0"/>
          <w:szCs w:val="21"/>
        </w:rPr>
        <w:t>供应商必须对现场状况、现场的通道、仓储和临设用地、现场设备、材料装卸，对本工程施工的影响作充分的考虑。不管工程量计算规则如何规定，供应商应当充分了解和掌握现场的总体情况，进行必要的调查和了解，对本工程施工过程中可能出现的各种异常和风险情况进行充分的评估和考虑。采购人不受理因供应商缺乏对现场条件的了解而提出的任何索赔。</w:t>
      </w:r>
    </w:p>
    <w:p>
      <w:pPr>
        <w:spacing w:line="360" w:lineRule="auto"/>
        <w:ind w:firstLine="441" w:firstLineChars="210"/>
        <w:rPr>
          <w:rFonts w:ascii="微软雅黑" w:hAnsi="微软雅黑" w:eastAsia="微软雅黑" w:cs="微软雅黑"/>
          <w:kern w:val="0"/>
          <w:szCs w:val="21"/>
        </w:rPr>
      </w:pPr>
      <w:r>
        <w:rPr>
          <w:rFonts w:hint="eastAsia" w:ascii="微软雅黑" w:hAnsi="微软雅黑" w:eastAsia="微软雅黑" w:cs="微软雅黑"/>
          <w:kern w:val="0"/>
          <w:szCs w:val="21"/>
        </w:rPr>
        <w:t>现场用于临设或仓储的用地可能不能满足供应商就本工程组织施工的实际需要时，供应商必须考虑在场外设法解决，保证本工程的设备、材料在进入现场前有一个稳妥的仓储地和组装场。此项费用应在其磋商报价中作充分的考虑，且应保证采购人免于任何与此相关的索赔、损失或损害。</w:t>
      </w:r>
    </w:p>
    <w:p>
      <w:pPr>
        <w:spacing w:line="360" w:lineRule="auto"/>
        <w:ind w:firstLine="441" w:firstLineChars="210"/>
        <w:rPr>
          <w:rFonts w:ascii="微软雅黑" w:hAnsi="微软雅黑" w:eastAsia="微软雅黑" w:cs="微软雅黑"/>
          <w:kern w:val="0"/>
          <w:szCs w:val="21"/>
        </w:rPr>
      </w:pPr>
      <w:r>
        <w:rPr>
          <w:rFonts w:hint="eastAsia" w:ascii="微软雅黑" w:hAnsi="微软雅黑" w:eastAsia="微软雅黑" w:cs="微软雅黑"/>
          <w:kern w:val="0"/>
          <w:szCs w:val="21"/>
        </w:rPr>
        <w:t>本工程在竣工验收合格并交付采购人以前不视为交付，相关风险由供应商自行承担。且不能以此为理由影响工期或拒绝提供相应配合工作。</w:t>
      </w:r>
    </w:p>
    <w:p>
      <w:pPr>
        <w:spacing w:line="360" w:lineRule="auto"/>
        <w:ind w:firstLine="441" w:firstLineChars="210"/>
        <w:rPr>
          <w:rFonts w:ascii="微软雅黑" w:hAnsi="微软雅黑" w:eastAsia="微软雅黑" w:cs="微软雅黑"/>
          <w:kern w:val="0"/>
          <w:szCs w:val="21"/>
        </w:rPr>
      </w:pPr>
      <w:r>
        <w:rPr>
          <w:rFonts w:hint="eastAsia" w:ascii="微软雅黑" w:hAnsi="微软雅黑" w:eastAsia="微软雅黑" w:cs="微软雅黑"/>
          <w:kern w:val="0"/>
          <w:szCs w:val="21"/>
        </w:rPr>
        <w:t>供应商应充分考虑施工现场的实际状况，自行解决施工临时用地及可能出现的设备、材料二次转运问题。</w:t>
      </w:r>
    </w:p>
    <w:p>
      <w:pPr>
        <w:spacing w:line="360" w:lineRule="auto"/>
        <w:ind w:firstLine="420" w:firstLineChars="200"/>
        <w:rPr>
          <w:rFonts w:ascii="微软雅黑" w:hAnsi="微软雅黑" w:eastAsia="微软雅黑" w:cs="微软雅黑"/>
          <w:szCs w:val="21"/>
        </w:rPr>
      </w:pPr>
      <w:r>
        <w:rPr>
          <w:rFonts w:hint="eastAsia" w:ascii="微软雅黑" w:hAnsi="微软雅黑" w:eastAsia="微软雅黑" w:cs="微软雅黑"/>
          <w:kern w:val="0"/>
          <w:szCs w:val="21"/>
        </w:rPr>
        <w:t>一旦供应商递交</w:t>
      </w:r>
      <w:r>
        <w:rPr>
          <w:rFonts w:hint="eastAsia" w:ascii="微软雅黑" w:hAnsi="微软雅黑" w:eastAsia="微软雅黑" w:cs="微软雅黑"/>
          <w:kern w:val="0"/>
          <w:szCs w:val="21"/>
          <w:lang w:val="en-US" w:eastAsia="zh-CN"/>
        </w:rPr>
        <w:t>响应</w:t>
      </w:r>
      <w:r>
        <w:rPr>
          <w:rFonts w:hint="eastAsia" w:ascii="微软雅黑" w:hAnsi="微软雅黑" w:eastAsia="微软雅黑" w:cs="微软雅黑"/>
          <w:kern w:val="0"/>
          <w:szCs w:val="21"/>
        </w:rPr>
        <w:t>文件，将被视为通过现场踏勘供应商对本工程的磋商文件、施工现场环境及施工条件均已详细研究和完全明了，并到现场察看正确理解无误。磋商报价如有错漏或施工中发生其他任何费用一概由供应商负责。</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17. 供应商资格证明文件</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供应商必须提交证明其有资格进行磋商和有能力履行合同的文件，作为响应文件的一部分。</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（1）《磋商邀请函》中规定的供应商资格要求（实质性要求）证明文件；</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（2）若国家及行业对磋商项目有特殊资格要求的，还须提供特殊资格证明文件；</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（3）供应商法定代表人资格证明书、法定代表人授权书及被授权委托人身份证复印件；</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（4）磋商保证金缴纳证明材料复印件；</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18. 响应文件</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18.1 供应商须提交证明其拟供工程符合磋商文件规定的技术响应文件，作为响应文件的一部分。</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18.2 上述文件可以是文字资料、图纸或数据，并须提供：</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（1）工程所用设备主要技术性能的详细描述；</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（2）保证工程从投入使用开始至磋商文件规定的保修期内正常和连续运转期间所需要的所有备件和专用工具的详细清单，包括其现行价格和供货来源资料；</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（3）逐条对磋商文件要求的技术规格进行</w:t>
      </w:r>
      <w:r>
        <w:rPr>
          <w:rFonts w:hint="eastAsia" w:ascii="微软雅黑" w:hAnsi="微软雅黑" w:eastAsia="微软雅黑" w:cs="微软雅黑"/>
          <w:color w:val="auto"/>
          <w:sz w:val="21"/>
          <w:szCs w:val="21"/>
          <w:lang w:val="en-US" w:eastAsia="zh-CN"/>
        </w:rPr>
        <w:t>应答</w:t>
      </w:r>
      <w:r>
        <w:rPr>
          <w:rFonts w:hint="eastAsia" w:ascii="微软雅黑" w:hAnsi="微软雅黑" w:eastAsia="微软雅黑" w:cs="微软雅黑"/>
          <w:color w:val="auto"/>
          <w:sz w:val="21"/>
          <w:szCs w:val="21"/>
        </w:rPr>
        <w:t>，并按磋商文件所附格式完整地填写《技术要求点对点应答表》，说明自己所应答的工程内容与</w:t>
      </w:r>
      <w:r>
        <w:rPr>
          <w:rFonts w:hint="eastAsia" w:ascii="微软雅黑" w:hAnsi="微软雅黑" w:eastAsia="微软雅黑" w:cs="微软雅黑"/>
          <w:color w:val="auto"/>
          <w:sz w:val="21"/>
          <w:szCs w:val="21"/>
          <w:lang w:eastAsia="zh-CN"/>
        </w:rPr>
        <w:t>采购人</w:t>
      </w:r>
      <w:r>
        <w:rPr>
          <w:rFonts w:hint="eastAsia" w:ascii="微软雅黑" w:hAnsi="微软雅黑" w:eastAsia="微软雅黑" w:cs="微软雅黑"/>
          <w:color w:val="auto"/>
          <w:sz w:val="21"/>
          <w:szCs w:val="21"/>
        </w:rPr>
        <w:t>相应要求的偏离情况。</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18.3 响应文件中技术指标应达到或优于磋商文件中所列技术指标。供应商应注意磋商文件中所列技术指标仅列出了最低限度。供应商在《技术要求点对点应答表》“项目需求书要求”的应答中必须列出具体数值或内容。如供应商未应答或只注明“符合”、“满足”等类似无具体内容的表述，将被视为不符合磋商文件要求。供应商自行承担由此造成的一切后果。</w:t>
      </w:r>
    </w:p>
    <w:p>
      <w:pPr>
        <w:pStyle w:val="25"/>
        <w:spacing w:line="360" w:lineRule="auto"/>
        <w:ind w:firstLine="420" w:firstLineChars="200"/>
        <w:jc w:val="both"/>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18.4响应文件中须提供供应商符合本项目执行采购政策的相关证明材料。</w:t>
      </w:r>
    </w:p>
    <w:p>
      <w:pPr>
        <w:pStyle w:val="25"/>
        <w:spacing w:line="360" w:lineRule="auto"/>
        <w:ind w:firstLine="420" w:firstLineChars="200"/>
        <w:jc w:val="both"/>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lang w:val="en-US" w:eastAsia="zh-CN"/>
        </w:rPr>
        <w:t>18.5工程量清单中如有属于国家强制性产品认证目录内的产品，须提供在有效期内的国家强制性CCC认证证书复印件加盖公章。</w:t>
      </w:r>
    </w:p>
    <w:p>
      <w:pPr>
        <w:pStyle w:val="25"/>
        <w:spacing w:line="360" w:lineRule="auto"/>
        <w:ind w:firstLine="420" w:firstLineChars="200"/>
        <w:jc w:val="both"/>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18.</w:t>
      </w:r>
      <w:r>
        <w:rPr>
          <w:rFonts w:hint="eastAsia" w:ascii="微软雅黑" w:hAnsi="微软雅黑" w:eastAsia="微软雅黑" w:cs="微软雅黑"/>
          <w:color w:val="auto"/>
          <w:sz w:val="21"/>
          <w:szCs w:val="21"/>
          <w:highlight w:val="none"/>
          <w:lang w:val="en-US" w:eastAsia="zh-CN"/>
        </w:rPr>
        <w:t>6</w:t>
      </w:r>
      <w:r>
        <w:rPr>
          <w:rFonts w:hint="eastAsia" w:ascii="微软雅黑" w:hAnsi="微软雅黑" w:eastAsia="微软雅黑" w:cs="微软雅黑"/>
          <w:color w:val="auto"/>
          <w:sz w:val="21"/>
          <w:szCs w:val="21"/>
          <w:highlight w:val="none"/>
        </w:rPr>
        <w:t>第二阶段响应文件须按照磋商文件规定的响应文件格式提供报价表及相关报价明细表。</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highlight w:val="none"/>
        </w:rPr>
        <w:t>1</w:t>
      </w:r>
      <w:r>
        <w:rPr>
          <w:rFonts w:ascii="微软雅黑" w:hAnsi="微软雅黑" w:eastAsia="微软雅黑" w:cs="微软雅黑"/>
          <w:color w:val="auto"/>
          <w:sz w:val="21"/>
          <w:szCs w:val="21"/>
          <w:highlight w:val="none"/>
        </w:rPr>
        <w:t>8.</w:t>
      </w:r>
      <w:r>
        <w:rPr>
          <w:rFonts w:hint="eastAsia" w:ascii="微软雅黑" w:hAnsi="微软雅黑" w:eastAsia="微软雅黑" w:cs="微软雅黑"/>
          <w:color w:val="auto"/>
          <w:sz w:val="21"/>
          <w:szCs w:val="21"/>
          <w:highlight w:val="none"/>
          <w:lang w:val="en-US" w:eastAsia="zh-CN"/>
        </w:rPr>
        <w:t>7</w:t>
      </w:r>
      <w:r>
        <w:rPr>
          <w:rFonts w:hint="eastAsia" w:ascii="微软雅黑" w:hAnsi="微软雅黑" w:eastAsia="微软雅黑" w:cs="微软雅黑"/>
          <w:color w:val="auto"/>
          <w:sz w:val="21"/>
          <w:szCs w:val="21"/>
          <w:highlight w:val="none"/>
        </w:rPr>
        <w:t>技术标中施工方案或施工组织设计应</w:t>
      </w:r>
      <w:r>
        <w:rPr>
          <w:rFonts w:hint="eastAsia" w:ascii="微软雅黑" w:hAnsi="微软雅黑" w:eastAsia="微软雅黑" w:cs="微软雅黑"/>
          <w:color w:val="auto"/>
          <w:sz w:val="21"/>
          <w:szCs w:val="21"/>
        </w:rPr>
        <w:t>简明扼要，避免长篇累牍，避免把工法、操作规程、规范要求抄入技术标（采用新工艺、新技术或者磋商文件有特殊要求的情况除外），以精简响应文件，减少资源浪费。</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19. 磋商保证金</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19.1 磋商保证金</w:t>
      </w:r>
      <w:r>
        <w:rPr>
          <w:rFonts w:hint="eastAsia" w:ascii="微软雅黑" w:hAnsi="微软雅黑" w:eastAsia="微软雅黑" w:cs="微软雅黑"/>
          <w:color w:val="auto"/>
          <w:sz w:val="21"/>
          <w:szCs w:val="21"/>
          <w:lang w:val="en-US" w:eastAsia="zh-CN"/>
        </w:rPr>
        <w:t>应当以非现金形式提交</w:t>
      </w:r>
      <w:r>
        <w:rPr>
          <w:rFonts w:hint="eastAsia" w:ascii="微软雅黑" w:hAnsi="微软雅黑" w:eastAsia="微软雅黑" w:cs="微软雅黑"/>
          <w:color w:val="auto"/>
          <w:sz w:val="21"/>
          <w:szCs w:val="21"/>
        </w:rPr>
        <w:t>。</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19.2 符合《中华人民共和国政府采购法》</w:t>
      </w: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《中华人民共和国政府采购法实施条例》</w:t>
      </w:r>
      <w:r>
        <w:rPr>
          <w:rFonts w:hint="eastAsia" w:ascii="微软雅黑" w:hAnsi="微软雅黑" w:eastAsia="微软雅黑" w:cs="微软雅黑"/>
          <w:color w:val="auto"/>
          <w:sz w:val="21"/>
          <w:szCs w:val="21"/>
          <w:lang w:val="en-US" w:eastAsia="zh-CN"/>
        </w:rPr>
        <w:t>和《政府采购竞争性磋商采购方式管理暂行办法》（财库[2014]214号）</w:t>
      </w:r>
      <w:r>
        <w:rPr>
          <w:rFonts w:hint="eastAsia" w:ascii="微软雅黑" w:hAnsi="微软雅黑" w:eastAsia="微软雅黑" w:cs="微软雅黑"/>
          <w:color w:val="auto"/>
          <w:sz w:val="21"/>
          <w:szCs w:val="21"/>
        </w:rPr>
        <w:t>相关规定。</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20. 响应有效期</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20.1 响应有效期为响应文件开启之日起60个日历日。响应文件中应答的有效期短于磋商文件规定的，其响应文件将被拒绝。</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20.2 特殊情况下，采购</w:t>
      </w:r>
      <w:r>
        <w:rPr>
          <w:rFonts w:hint="eastAsia" w:ascii="微软雅黑" w:hAnsi="微软雅黑" w:eastAsia="微软雅黑" w:cs="微软雅黑"/>
          <w:color w:val="auto"/>
          <w:sz w:val="21"/>
          <w:szCs w:val="21"/>
          <w:lang w:eastAsia="zh-CN"/>
        </w:rPr>
        <w:t>人</w:t>
      </w:r>
      <w:r>
        <w:rPr>
          <w:rFonts w:hint="eastAsia" w:ascii="微软雅黑" w:hAnsi="微软雅黑" w:eastAsia="微软雅黑" w:cs="微软雅黑"/>
          <w:color w:val="auto"/>
          <w:sz w:val="21"/>
          <w:szCs w:val="21"/>
        </w:rPr>
        <w:t>可于响应有效期满之前，向供应商提出延长响应有效期的要求。答复应以书面形式进行。供应商可以拒绝上述要求，但不被没收磋商保证金。对于同意该要求的供应商，既不要求也不允许其修改响应文件，但将要求其延长磋商保证金的有效期。</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21. 响应文件的签署及规定</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21.1 响应文件应按《磋商项目要求》和《响应文件格式》如实编写，未尽事宜可自行补充。响应文件内容不完整、格式不符合导致响应文件被误读、漏读或者查找不到相关内容的，供应商自行承担由此产生的风险。</w:t>
      </w:r>
    </w:p>
    <w:p>
      <w:pPr>
        <w:pStyle w:val="25"/>
        <w:snapToGrid w:val="0"/>
        <w:spacing w:line="440" w:lineRule="exact"/>
        <w:ind w:firstLine="420" w:firstLineChars="200"/>
        <w:jc w:val="both"/>
        <w:rPr>
          <w:rFonts w:hint="eastAsia"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21.2 供应商按照供应商须知的要求进行并准备纸质响应文件（正本和副本）和电子版文件，纸质响应文件须胶装装订成册。在每一份响应文件上要明确注明“正本”或“副本”字样，正本与副本如有差异，以正本为准。</w:t>
      </w:r>
    </w:p>
    <w:p>
      <w:pPr>
        <w:pStyle w:val="25"/>
        <w:snapToGrid w:val="0"/>
        <w:spacing w:line="440" w:lineRule="exact"/>
        <w:ind w:firstLine="420" w:firstLineChars="200"/>
        <w:jc w:val="both"/>
        <w:rPr>
          <w:rFonts w:hint="eastAsia" w:ascii="微软雅黑" w:hAnsi="微软雅黑" w:eastAsia="微软雅黑" w:cs="微软雅黑"/>
          <w:color w:val="auto"/>
          <w:kern w:val="2"/>
          <w:sz w:val="21"/>
          <w:szCs w:val="21"/>
          <w:lang w:val="en-US" w:eastAsia="zh-CN"/>
        </w:rPr>
      </w:pPr>
      <w:r>
        <w:rPr>
          <w:rFonts w:hint="eastAsia" w:ascii="微软雅黑" w:hAnsi="微软雅黑" w:eastAsia="微软雅黑" w:cs="微软雅黑"/>
          <w:color w:val="auto"/>
          <w:kern w:val="2"/>
          <w:sz w:val="21"/>
          <w:szCs w:val="21"/>
        </w:rPr>
        <w:t>21.3响应文件正本须用不褪色的黑色墨水书写或打印并由正式授权的供应商代表签字、盖章。</w:t>
      </w:r>
      <w:r>
        <w:rPr>
          <w:rFonts w:hint="eastAsia" w:ascii="微软雅黑" w:hAnsi="微软雅黑" w:eastAsia="微软雅黑" w:cs="微软雅黑"/>
          <w:color w:val="auto"/>
          <w:kern w:val="2"/>
          <w:sz w:val="21"/>
          <w:szCs w:val="21"/>
          <w:lang w:val="en-US" w:eastAsia="zh-CN"/>
        </w:rPr>
        <w:t>副本可为正本的复印件。</w:t>
      </w:r>
    </w:p>
    <w:p>
      <w:pPr>
        <w:pStyle w:val="25"/>
        <w:snapToGrid w:val="0"/>
        <w:spacing w:line="440" w:lineRule="exact"/>
        <w:ind w:firstLine="420" w:firstLineChars="200"/>
        <w:jc w:val="both"/>
        <w:rPr>
          <w:rFonts w:hint="eastAsia"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21.4响应文件电子版文件须采用word2003无加密版格式，内容与纸质版一致（签字盖章除外）。</w:t>
      </w:r>
    </w:p>
    <w:p>
      <w:pPr>
        <w:pStyle w:val="25"/>
        <w:snapToGrid w:val="0"/>
        <w:spacing w:line="440" w:lineRule="exact"/>
        <w:ind w:firstLine="420" w:firstLineChars="200"/>
        <w:jc w:val="both"/>
        <w:rPr>
          <w:rFonts w:hint="eastAsia"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21.5除供应商对错处作必要修改外，响应文件中不得行间插字、涂抹或增删。若有修改须由签署响应文件的供应商代表签字和盖章。</w:t>
      </w:r>
    </w:p>
    <w:p>
      <w:pPr>
        <w:pStyle w:val="25"/>
        <w:snapToGrid w:val="0"/>
        <w:spacing w:line="440" w:lineRule="exact"/>
        <w:ind w:firstLine="420" w:firstLineChars="200"/>
        <w:jc w:val="both"/>
        <w:rPr>
          <w:rFonts w:hint="eastAsia"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21.6供应商应在响应文件的封面上注明项目名称、项目编号、供应商名称、供应商地址、联系电话、供应商代表、法定代表人、正本或副本。</w:t>
      </w:r>
    </w:p>
    <w:p>
      <w:pPr>
        <w:spacing w:line="360" w:lineRule="auto"/>
        <w:ind w:firstLine="480"/>
        <w:jc w:val="center"/>
        <w:rPr>
          <w:rFonts w:ascii="微软雅黑" w:hAnsi="微软雅黑" w:eastAsia="微软雅黑" w:cs="微软雅黑"/>
          <w:szCs w:val="21"/>
        </w:rPr>
      </w:pPr>
      <w:r>
        <w:rPr>
          <w:rFonts w:hint="eastAsia" w:ascii="微软雅黑" w:hAnsi="微软雅黑" w:eastAsia="微软雅黑" w:cs="微软雅黑"/>
          <w:szCs w:val="21"/>
        </w:rPr>
        <w:t>D  响应文件的提交</w:t>
      </w:r>
    </w:p>
    <w:p>
      <w:pPr>
        <w:spacing w:line="360" w:lineRule="auto"/>
        <w:ind w:firstLine="480"/>
        <w:rPr>
          <w:rFonts w:hint="eastAsia" w:ascii="微软雅黑" w:hAnsi="微软雅黑" w:eastAsia="微软雅黑" w:cs="微软雅黑"/>
          <w:color w:val="FF0000"/>
          <w:kern w:val="2"/>
          <w:sz w:val="21"/>
          <w:szCs w:val="21"/>
        </w:rPr>
      </w:pPr>
      <w:r>
        <w:rPr>
          <w:rFonts w:hint="eastAsia" w:ascii="微软雅黑" w:hAnsi="微软雅黑" w:eastAsia="微软雅黑" w:cs="微软雅黑"/>
          <w:szCs w:val="21"/>
        </w:rPr>
        <w:t>22.响应文件的密封和标记</w:t>
      </w:r>
    </w:p>
    <w:p>
      <w:pPr>
        <w:pStyle w:val="25"/>
        <w:snapToGrid w:val="0"/>
        <w:spacing w:line="440" w:lineRule="exact"/>
        <w:ind w:firstLine="420" w:firstLineChars="200"/>
        <w:jc w:val="both"/>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kern w:val="2"/>
          <w:sz w:val="21"/>
          <w:szCs w:val="21"/>
        </w:rPr>
        <w:t>22.1供应商</w:t>
      </w:r>
      <w:r>
        <w:rPr>
          <w:rFonts w:hint="eastAsia" w:ascii="微软雅黑" w:hAnsi="微软雅黑" w:eastAsia="微软雅黑" w:cs="微软雅黑"/>
          <w:color w:val="auto"/>
          <w:sz w:val="21"/>
          <w:szCs w:val="21"/>
        </w:rPr>
        <w:t>应将响应文件</w:t>
      </w:r>
      <w:r>
        <w:rPr>
          <w:rFonts w:hint="eastAsia" w:ascii="微软雅黑" w:hAnsi="微软雅黑" w:eastAsia="微软雅黑" w:cs="微软雅黑"/>
          <w:color w:val="auto"/>
          <w:sz w:val="21"/>
          <w:szCs w:val="21"/>
          <w:lang w:val="en-US" w:eastAsia="zh-CN"/>
        </w:rPr>
        <w:t>分为资格审查、第一阶段和第二阶段共三部分分别编制、</w:t>
      </w:r>
      <w:r>
        <w:rPr>
          <w:rFonts w:hint="eastAsia" w:ascii="微软雅黑" w:hAnsi="微软雅黑" w:eastAsia="微软雅黑" w:cs="微软雅黑"/>
          <w:color w:val="auto"/>
          <w:sz w:val="21"/>
          <w:szCs w:val="21"/>
        </w:rPr>
        <w:t>装订</w:t>
      </w: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lang w:val="en-US" w:eastAsia="zh-CN"/>
        </w:rPr>
        <w:t>并按要求密封。各部分</w:t>
      </w:r>
      <w:r>
        <w:rPr>
          <w:rFonts w:hint="eastAsia" w:ascii="微软雅黑" w:hAnsi="微软雅黑" w:eastAsia="微软雅黑" w:cs="微软雅黑"/>
          <w:color w:val="auto"/>
          <w:sz w:val="21"/>
          <w:szCs w:val="21"/>
        </w:rPr>
        <w:t>电子</w:t>
      </w:r>
      <w:r>
        <w:rPr>
          <w:rFonts w:hint="eastAsia" w:ascii="微软雅黑" w:hAnsi="微软雅黑" w:eastAsia="微软雅黑" w:cs="微软雅黑"/>
          <w:color w:val="auto"/>
          <w:sz w:val="21"/>
          <w:szCs w:val="21"/>
          <w:lang w:val="en-US" w:eastAsia="zh-CN"/>
        </w:rPr>
        <w:t>文件</w:t>
      </w:r>
      <w:r>
        <w:rPr>
          <w:rFonts w:hint="eastAsia" w:ascii="微软雅黑" w:hAnsi="微软雅黑" w:eastAsia="微软雅黑" w:cs="微软雅黑"/>
          <w:color w:val="auto"/>
          <w:sz w:val="21"/>
          <w:szCs w:val="21"/>
        </w:rPr>
        <w:t>（应注明供应商名称）夹于</w:t>
      </w:r>
      <w:r>
        <w:rPr>
          <w:rFonts w:hint="eastAsia" w:ascii="微软雅黑" w:hAnsi="微软雅黑" w:eastAsia="微软雅黑" w:cs="微软雅黑"/>
          <w:color w:val="auto"/>
          <w:sz w:val="21"/>
          <w:szCs w:val="21"/>
          <w:lang w:val="en-US" w:eastAsia="zh-CN"/>
        </w:rPr>
        <w:t>各部分</w:t>
      </w:r>
      <w:r>
        <w:rPr>
          <w:rFonts w:hint="eastAsia" w:ascii="微软雅黑" w:hAnsi="微软雅黑" w:eastAsia="微软雅黑" w:cs="微软雅黑"/>
          <w:color w:val="auto"/>
          <w:sz w:val="21"/>
          <w:szCs w:val="21"/>
        </w:rPr>
        <w:t>响应文件的正本中</w:t>
      </w: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第一阶段响应文件电子版包括资格审查文件内容</w:t>
      </w:r>
      <w:r>
        <w:rPr>
          <w:rFonts w:hint="eastAsia" w:ascii="微软雅黑" w:hAnsi="微软雅黑" w:eastAsia="微软雅黑" w:cs="微软雅黑"/>
          <w:color w:val="auto"/>
          <w:sz w:val="21"/>
          <w:szCs w:val="21"/>
          <w:lang w:eastAsia="zh-CN"/>
        </w:rPr>
        <w:t>）。 资格审查文件与第一阶段响应文件密封成一包，</w:t>
      </w:r>
      <w:r>
        <w:rPr>
          <w:rFonts w:hint="eastAsia" w:ascii="微软雅黑" w:hAnsi="微软雅黑" w:eastAsia="微软雅黑" w:cs="微软雅黑"/>
          <w:color w:val="auto"/>
          <w:sz w:val="21"/>
          <w:szCs w:val="21"/>
          <w:lang w:val="en-US" w:eastAsia="zh-CN"/>
        </w:rPr>
        <w:t>第二阶段响应文件密</w:t>
      </w:r>
      <w:r>
        <w:rPr>
          <w:rFonts w:hint="eastAsia" w:ascii="微软雅黑" w:hAnsi="微软雅黑" w:eastAsia="微软雅黑" w:cs="微软雅黑"/>
          <w:color w:val="auto"/>
          <w:sz w:val="21"/>
          <w:szCs w:val="21"/>
          <w:highlight w:val="none"/>
          <w:lang w:val="en-US" w:eastAsia="zh-CN"/>
        </w:rPr>
        <w:t>封成一包，</w:t>
      </w:r>
      <w:r>
        <w:rPr>
          <w:rFonts w:hint="eastAsia" w:ascii="微软雅黑" w:hAnsi="微软雅黑" w:eastAsia="微软雅黑" w:cs="微软雅黑"/>
          <w:color w:val="auto"/>
          <w:sz w:val="21"/>
          <w:szCs w:val="21"/>
          <w:highlight w:val="none"/>
        </w:rPr>
        <w:t>包封上标明“响应文件第一阶段”、“响应文件第二阶段”字样。</w:t>
      </w:r>
      <w:r>
        <w:rPr>
          <w:rFonts w:hint="eastAsia" w:ascii="微软雅黑" w:hAnsi="微软雅黑" w:eastAsia="微软雅黑" w:cs="微软雅黑"/>
          <w:color w:val="auto"/>
          <w:sz w:val="21"/>
          <w:szCs w:val="21"/>
          <w:highlight w:val="none"/>
          <w:lang w:val="en-US" w:eastAsia="zh-CN"/>
        </w:rPr>
        <w:t>最终提交的响应文件可为两个包。</w:t>
      </w:r>
    </w:p>
    <w:p>
      <w:pPr>
        <w:pStyle w:val="25"/>
        <w:snapToGrid w:val="0"/>
        <w:spacing w:line="440" w:lineRule="exact"/>
        <w:ind w:firstLine="420" w:firstLineChars="200"/>
        <w:jc w:val="both"/>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包封方法参考下图：</w:t>
      </w:r>
    </w:p>
    <w:p>
      <w:pPr>
        <w:pStyle w:val="25"/>
        <w:snapToGrid w:val="0"/>
        <w:spacing w:line="440" w:lineRule="exact"/>
        <w:ind w:firstLine="420" w:firstLineChars="200"/>
        <w:jc w:val="both"/>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drawing>
          <wp:anchor distT="0" distB="0" distL="114935" distR="114935" simplePos="0" relativeHeight="251659264" behindDoc="0" locked="0" layoutInCell="1" allowOverlap="1">
            <wp:simplePos x="0" y="0"/>
            <wp:positionH relativeFrom="column">
              <wp:posOffset>56515</wp:posOffset>
            </wp:positionH>
            <wp:positionV relativeFrom="paragraph">
              <wp:posOffset>160020</wp:posOffset>
            </wp:positionV>
            <wp:extent cx="4620260" cy="1978025"/>
            <wp:effectExtent l="0" t="0" r="8890" b="3175"/>
            <wp:wrapTopAndBottom/>
            <wp:docPr id="9" name="图片 9" descr="8dd619a840d2797ef7fc639fe48b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8dd619a840d2797ef7fc639fe48b484"/>
                    <pic:cNvPicPr>
                      <a:picLocks noChangeAspect="1"/>
                    </pic:cNvPicPr>
                  </pic:nvPicPr>
                  <pic:blipFill>
                    <a:blip r:embed="rId17"/>
                    <a:stretch>
                      <a:fillRect/>
                    </a:stretch>
                  </pic:blipFill>
                  <pic:spPr>
                    <a:xfrm>
                      <a:off x="0" y="0"/>
                      <a:ext cx="4620260" cy="1978025"/>
                    </a:xfrm>
                    <a:prstGeom prst="rect">
                      <a:avLst/>
                    </a:prstGeom>
                  </pic:spPr>
                </pic:pic>
              </a:graphicData>
            </a:graphic>
          </wp:anchor>
        </w:drawing>
      </w:r>
    </w:p>
    <w:p>
      <w:pPr>
        <w:pStyle w:val="25"/>
        <w:spacing w:line="360" w:lineRule="auto"/>
        <w:ind w:firstLine="420" w:firstLineChars="200"/>
        <w:jc w:val="both"/>
        <w:rPr>
          <w:rFonts w:ascii="微软雅黑" w:hAnsi="微软雅黑" w:eastAsia="微软雅黑" w:cs="微软雅黑"/>
          <w:color w:val="auto"/>
          <w:kern w:val="2"/>
          <w:sz w:val="21"/>
          <w:szCs w:val="21"/>
          <w:highlight w:val="none"/>
        </w:rPr>
      </w:pPr>
      <w:r>
        <w:rPr>
          <w:rFonts w:hint="eastAsia" w:ascii="微软雅黑" w:hAnsi="微软雅黑" w:eastAsia="微软雅黑" w:cs="微软雅黑"/>
          <w:color w:val="auto"/>
          <w:kern w:val="2"/>
          <w:sz w:val="21"/>
          <w:szCs w:val="21"/>
          <w:highlight w:val="none"/>
        </w:rPr>
        <w:t>22.2 供应商应在密封袋上注明项目名称、项目编号、供应商名称、供应商地址，并在每一密封袋上注明于正式开启之前（指磋商邀请函中规定的响应文件开启日期及时间）不准启封的字样</w:t>
      </w:r>
      <w:r>
        <w:rPr>
          <w:rFonts w:hint="eastAsia" w:ascii="微软雅黑" w:hAnsi="微软雅黑" w:eastAsia="微软雅黑" w:cs="微软雅黑"/>
          <w:color w:val="auto"/>
          <w:kern w:val="2"/>
          <w:sz w:val="21"/>
          <w:szCs w:val="21"/>
          <w:highlight w:val="none"/>
          <w:lang w:eastAsia="zh-CN"/>
        </w:rPr>
        <w:t>。</w:t>
      </w:r>
      <w:r>
        <w:rPr>
          <w:rFonts w:hint="eastAsia" w:ascii="微软雅黑" w:hAnsi="微软雅黑" w:eastAsia="微软雅黑" w:cs="微软雅黑"/>
          <w:color w:val="auto"/>
          <w:kern w:val="2"/>
          <w:sz w:val="21"/>
          <w:szCs w:val="21"/>
          <w:highlight w:val="none"/>
        </w:rPr>
        <w:t>密封</w:t>
      </w:r>
      <w:r>
        <w:rPr>
          <w:rFonts w:hint="eastAsia" w:ascii="微软雅黑" w:hAnsi="微软雅黑" w:eastAsia="微软雅黑" w:cs="微软雅黑"/>
          <w:color w:val="auto"/>
          <w:kern w:val="2"/>
          <w:sz w:val="21"/>
          <w:szCs w:val="21"/>
          <w:highlight w:val="none"/>
          <w:lang w:val="en-US" w:eastAsia="zh-CN"/>
        </w:rPr>
        <w:t>袋上应</w:t>
      </w:r>
      <w:r>
        <w:rPr>
          <w:rFonts w:hint="eastAsia" w:ascii="微软雅黑" w:hAnsi="微软雅黑" w:eastAsia="微软雅黑" w:cs="微软雅黑"/>
          <w:color w:val="auto"/>
          <w:kern w:val="2"/>
          <w:sz w:val="21"/>
          <w:szCs w:val="21"/>
          <w:highlight w:val="none"/>
        </w:rPr>
        <w:t>加盖</w:t>
      </w:r>
      <w:r>
        <w:rPr>
          <w:rFonts w:hint="eastAsia" w:ascii="微软雅黑" w:hAnsi="微软雅黑" w:eastAsia="微软雅黑" w:cs="微软雅黑"/>
          <w:color w:val="auto"/>
          <w:kern w:val="2"/>
          <w:sz w:val="21"/>
          <w:szCs w:val="21"/>
          <w:highlight w:val="none"/>
          <w:lang w:val="en-US" w:eastAsia="zh-CN"/>
        </w:rPr>
        <w:t>供应商</w:t>
      </w:r>
      <w:r>
        <w:rPr>
          <w:rFonts w:hint="eastAsia" w:ascii="微软雅黑" w:hAnsi="微软雅黑" w:eastAsia="微软雅黑" w:cs="微软雅黑"/>
          <w:color w:val="auto"/>
          <w:kern w:val="2"/>
          <w:sz w:val="21"/>
          <w:szCs w:val="21"/>
          <w:highlight w:val="none"/>
        </w:rPr>
        <w:t>公章和法人章。</w:t>
      </w:r>
    </w:p>
    <w:p>
      <w:pPr>
        <w:spacing w:line="440" w:lineRule="exact"/>
        <w:ind w:firstLine="48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22.</w:t>
      </w:r>
      <w:r>
        <w:rPr>
          <w:rFonts w:hint="eastAsia" w:ascii="微软雅黑" w:hAnsi="微软雅黑" w:eastAsia="微软雅黑" w:cs="微软雅黑"/>
          <w:color w:val="auto"/>
          <w:szCs w:val="21"/>
          <w:highlight w:val="none"/>
          <w:lang w:val="en-US" w:eastAsia="zh-CN"/>
        </w:rPr>
        <w:t>3</w:t>
      </w:r>
      <w:r>
        <w:rPr>
          <w:rFonts w:hint="eastAsia" w:ascii="微软雅黑" w:hAnsi="微软雅黑" w:eastAsia="微软雅黑" w:cs="微软雅黑"/>
          <w:color w:val="auto"/>
          <w:szCs w:val="21"/>
          <w:highlight w:val="none"/>
        </w:rPr>
        <w:t xml:space="preserve"> 如响应文件由专人送交，供应商应将响应文件按22条中的规定进行密封和标记后，按磋商文件注明的时间和地址送至采购</w:t>
      </w:r>
      <w:r>
        <w:rPr>
          <w:rFonts w:hint="eastAsia" w:ascii="微软雅黑" w:hAnsi="微软雅黑" w:eastAsia="微软雅黑" w:cs="微软雅黑"/>
          <w:color w:val="auto"/>
          <w:szCs w:val="21"/>
          <w:highlight w:val="none"/>
          <w:lang w:eastAsia="zh-CN"/>
        </w:rPr>
        <w:t>人</w:t>
      </w:r>
      <w:r>
        <w:rPr>
          <w:rFonts w:hint="eastAsia" w:ascii="微软雅黑" w:hAnsi="微软雅黑" w:eastAsia="微软雅黑" w:cs="微软雅黑"/>
          <w:color w:val="auto"/>
          <w:szCs w:val="21"/>
          <w:highlight w:val="none"/>
        </w:rPr>
        <w:t>。</w:t>
      </w:r>
    </w:p>
    <w:p>
      <w:pPr>
        <w:pStyle w:val="25"/>
        <w:spacing w:line="360" w:lineRule="auto"/>
        <w:ind w:firstLine="420" w:firstLineChars="200"/>
        <w:jc w:val="both"/>
        <w:rPr>
          <w:rFonts w:hint="eastAsia" w:ascii="微软雅黑" w:hAnsi="微软雅黑" w:eastAsia="微软雅黑" w:cs="微软雅黑"/>
          <w:color w:val="auto"/>
          <w:kern w:val="2"/>
          <w:sz w:val="21"/>
          <w:szCs w:val="21"/>
          <w:highlight w:val="none"/>
        </w:rPr>
      </w:pPr>
      <w:r>
        <w:rPr>
          <w:rFonts w:hint="eastAsia" w:ascii="微软雅黑" w:hAnsi="微软雅黑" w:eastAsia="微软雅黑" w:cs="微软雅黑"/>
          <w:color w:val="auto"/>
          <w:kern w:val="2"/>
          <w:sz w:val="21"/>
          <w:szCs w:val="21"/>
          <w:highlight w:val="none"/>
        </w:rPr>
        <w:t xml:space="preserve">22.4 </w:t>
      </w:r>
      <w:r>
        <w:rPr>
          <w:rFonts w:hint="eastAsia" w:ascii="微软雅黑" w:hAnsi="微软雅黑" w:eastAsia="微软雅黑" w:cs="微软雅黑"/>
          <w:color w:val="auto"/>
          <w:kern w:val="2"/>
          <w:sz w:val="21"/>
          <w:szCs w:val="21"/>
          <w:highlight w:val="none"/>
          <w:lang w:val="en-US" w:eastAsia="zh-CN"/>
        </w:rPr>
        <w:t>响应</w:t>
      </w:r>
      <w:r>
        <w:rPr>
          <w:rFonts w:hint="eastAsia" w:ascii="微软雅黑" w:hAnsi="微软雅黑" w:eastAsia="微软雅黑" w:cs="微软雅黑"/>
          <w:color w:val="auto"/>
          <w:kern w:val="2"/>
          <w:sz w:val="21"/>
          <w:szCs w:val="21"/>
          <w:highlight w:val="none"/>
        </w:rPr>
        <w:t>文件满足</w:t>
      </w:r>
      <w:r>
        <w:rPr>
          <w:rFonts w:hint="eastAsia" w:ascii="微软雅黑" w:hAnsi="微软雅黑" w:eastAsia="微软雅黑" w:cs="微软雅黑"/>
          <w:color w:val="auto"/>
          <w:kern w:val="2"/>
          <w:sz w:val="21"/>
          <w:szCs w:val="21"/>
          <w:highlight w:val="none"/>
          <w:lang w:val="en-US" w:eastAsia="zh-CN"/>
        </w:rPr>
        <w:t>磋商</w:t>
      </w:r>
      <w:r>
        <w:rPr>
          <w:rFonts w:hint="eastAsia" w:ascii="微软雅黑" w:hAnsi="微软雅黑" w:eastAsia="微软雅黑" w:cs="微软雅黑"/>
          <w:color w:val="auto"/>
          <w:kern w:val="2"/>
          <w:sz w:val="21"/>
          <w:szCs w:val="21"/>
          <w:highlight w:val="none"/>
        </w:rPr>
        <w:t>文件的标记要求且</w:t>
      </w:r>
      <w:r>
        <w:rPr>
          <w:rFonts w:hint="eastAsia" w:ascii="微软雅黑" w:hAnsi="微软雅黑" w:eastAsia="微软雅黑" w:cs="微软雅黑"/>
          <w:color w:val="auto"/>
          <w:kern w:val="2"/>
          <w:sz w:val="21"/>
          <w:szCs w:val="21"/>
          <w:highlight w:val="none"/>
          <w:lang w:val="en-US" w:eastAsia="zh-CN"/>
        </w:rPr>
        <w:t>包封</w:t>
      </w:r>
      <w:r>
        <w:rPr>
          <w:rFonts w:hint="eastAsia" w:ascii="微软雅黑" w:hAnsi="微软雅黑" w:eastAsia="微软雅黑" w:cs="微软雅黑"/>
          <w:color w:val="auto"/>
          <w:kern w:val="2"/>
          <w:sz w:val="21"/>
          <w:szCs w:val="21"/>
          <w:highlight w:val="none"/>
        </w:rPr>
        <w:t>不存在破损情况</w:t>
      </w:r>
      <w:r>
        <w:rPr>
          <w:rFonts w:hint="eastAsia" w:ascii="微软雅黑" w:hAnsi="微软雅黑" w:eastAsia="微软雅黑" w:cs="微软雅黑"/>
          <w:color w:val="auto"/>
          <w:kern w:val="2"/>
          <w:sz w:val="21"/>
          <w:szCs w:val="21"/>
          <w:highlight w:val="none"/>
          <w:lang w:val="en-US" w:eastAsia="zh-CN"/>
        </w:rPr>
        <w:t>的、保证响应文件的不外露均视为密封符合磋商文件要求</w:t>
      </w:r>
      <w:r>
        <w:rPr>
          <w:rFonts w:hint="eastAsia" w:ascii="微软雅黑" w:hAnsi="微软雅黑" w:eastAsia="微软雅黑" w:cs="微软雅黑"/>
          <w:color w:val="auto"/>
          <w:kern w:val="2"/>
          <w:sz w:val="21"/>
          <w:szCs w:val="21"/>
          <w:highlight w:val="none"/>
        </w:rPr>
        <w:t>。</w:t>
      </w:r>
    </w:p>
    <w:p>
      <w:pPr>
        <w:pStyle w:val="25"/>
        <w:spacing w:line="360" w:lineRule="auto"/>
        <w:ind w:firstLine="420" w:firstLineChars="200"/>
        <w:jc w:val="both"/>
        <w:rPr>
          <w:rFonts w:hint="eastAsia" w:ascii="微软雅黑" w:hAnsi="微软雅黑" w:eastAsia="微软雅黑" w:cs="微软雅黑"/>
          <w:color w:val="auto"/>
          <w:kern w:val="2"/>
          <w:sz w:val="21"/>
          <w:szCs w:val="21"/>
          <w:highlight w:val="none"/>
          <w:lang w:val="en-US" w:eastAsia="zh-CN"/>
        </w:rPr>
      </w:pPr>
      <w:r>
        <w:rPr>
          <w:rFonts w:hint="eastAsia" w:ascii="微软雅黑" w:hAnsi="微软雅黑" w:eastAsia="微软雅黑" w:cs="微软雅黑"/>
          <w:color w:val="auto"/>
          <w:kern w:val="2"/>
          <w:sz w:val="21"/>
          <w:szCs w:val="21"/>
          <w:highlight w:val="none"/>
          <w:lang w:val="en-US" w:eastAsia="zh-CN"/>
        </w:rPr>
        <w:t>磋商开始前，采购人将要求各供应商就其全部响应文件（资格审查文件、第一阶段响应文件、第二阶段响应文件）在递交后至磋商开始前密封是否完好、有无被拆封的痕迹进行核查、确认。</w:t>
      </w:r>
    </w:p>
    <w:p>
      <w:pPr>
        <w:pStyle w:val="25"/>
        <w:spacing w:line="360" w:lineRule="auto"/>
        <w:ind w:firstLine="420" w:firstLineChars="200"/>
        <w:jc w:val="both"/>
        <w:rPr>
          <w:rFonts w:ascii="微软雅黑" w:hAnsi="微软雅黑" w:eastAsia="微软雅黑" w:cs="微软雅黑"/>
          <w:color w:val="auto"/>
          <w:szCs w:val="21"/>
          <w:highlight w:val="none"/>
        </w:rPr>
      </w:pPr>
      <w:r>
        <w:rPr>
          <w:rFonts w:hint="eastAsia" w:ascii="微软雅黑" w:hAnsi="微软雅黑" w:eastAsia="微软雅黑" w:cs="微软雅黑"/>
          <w:color w:val="auto"/>
          <w:kern w:val="2"/>
          <w:sz w:val="21"/>
          <w:szCs w:val="21"/>
          <w:highlight w:val="none"/>
          <w:lang w:val="en-US" w:eastAsia="zh-CN"/>
        </w:rPr>
        <w:t>第二阶段响应文件开启前，采购人将再次要求各供应商就其第二阶段响应文件密封是否完好、有无被拆封的痕迹进行核查、确认。</w:t>
      </w:r>
    </w:p>
    <w:p>
      <w:pPr>
        <w:spacing w:line="440" w:lineRule="exact"/>
        <w:ind w:firstLine="48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22.</w:t>
      </w:r>
      <w:r>
        <w:rPr>
          <w:rFonts w:hint="eastAsia" w:ascii="微软雅黑" w:hAnsi="微软雅黑" w:eastAsia="微软雅黑" w:cs="微软雅黑"/>
          <w:color w:val="auto"/>
          <w:szCs w:val="21"/>
          <w:highlight w:val="none"/>
          <w:lang w:val="en-US" w:eastAsia="zh-CN"/>
        </w:rPr>
        <w:t>5</w:t>
      </w:r>
      <w:r>
        <w:rPr>
          <w:rFonts w:hint="eastAsia" w:ascii="微软雅黑" w:hAnsi="微软雅黑" w:eastAsia="微软雅黑" w:cs="微软雅黑"/>
          <w:color w:val="auto"/>
          <w:szCs w:val="21"/>
          <w:highlight w:val="none"/>
        </w:rPr>
        <w:t>电报、电话、传真及其它形式的响应文件概不接受。</w:t>
      </w:r>
    </w:p>
    <w:p>
      <w:pPr>
        <w:spacing w:line="440" w:lineRule="exact"/>
        <w:ind w:firstLine="48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22.</w:t>
      </w:r>
      <w:r>
        <w:rPr>
          <w:rFonts w:hint="eastAsia" w:ascii="微软雅黑" w:hAnsi="微软雅黑" w:eastAsia="微软雅黑" w:cs="微软雅黑"/>
          <w:color w:val="auto"/>
          <w:szCs w:val="21"/>
          <w:highlight w:val="none"/>
          <w:lang w:val="en-US" w:eastAsia="zh-CN"/>
        </w:rPr>
        <w:t>6</w:t>
      </w:r>
      <w:r>
        <w:rPr>
          <w:rFonts w:hint="eastAsia" w:ascii="微软雅黑" w:hAnsi="微软雅黑" w:eastAsia="微软雅黑" w:cs="微软雅黑"/>
          <w:color w:val="auto"/>
          <w:szCs w:val="21"/>
          <w:highlight w:val="none"/>
        </w:rPr>
        <w:t xml:space="preserve"> 每个供应商须按照磋商文件要求提交响应文件，一经提交，无论磋商结果如何，其响应文件恕不退还。</w:t>
      </w:r>
    </w:p>
    <w:p>
      <w:pPr>
        <w:spacing w:line="360" w:lineRule="auto"/>
        <w:ind w:firstLine="48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23.递交响应文件的截止时间。</w:t>
      </w:r>
    </w:p>
    <w:p>
      <w:pPr>
        <w:spacing w:line="360" w:lineRule="auto"/>
        <w:ind w:firstLine="480"/>
        <w:rPr>
          <w:rFonts w:ascii="微软雅黑" w:hAnsi="微软雅黑" w:eastAsia="微软雅黑" w:cs="微软雅黑"/>
          <w:szCs w:val="21"/>
        </w:rPr>
      </w:pPr>
      <w:r>
        <w:rPr>
          <w:rFonts w:hint="eastAsia" w:ascii="微软雅黑" w:hAnsi="微软雅黑" w:eastAsia="微软雅黑" w:cs="微软雅黑"/>
          <w:szCs w:val="21"/>
        </w:rPr>
        <w:t>23.1采购</w:t>
      </w:r>
      <w:r>
        <w:rPr>
          <w:rFonts w:hint="eastAsia" w:ascii="微软雅黑" w:hAnsi="微软雅黑" w:eastAsia="微软雅黑" w:cs="微软雅黑"/>
          <w:szCs w:val="21"/>
          <w:lang w:eastAsia="zh-CN"/>
        </w:rPr>
        <w:t>人</w:t>
      </w:r>
      <w:r>
        <w:rPr>
          <w:rFonts w:hint="eastAsia" w:ascii="微软雅黑" w:hAnsi="微软雅黑" w:eastAsia="微软雅黑" w:cs="微软雅黑"/>
          <w:szCs w:val="21"/>
        </w:rPr>
        <w:t>在磋商邀请函中规定的地址收到响应文件的时间应不迟于磋商邀请函中规定的截止时间。</w:t>
      </w:r>
    </w:p>
    <w:p>
      <w:pPr>
        <w:spacing w:line="360" w:lineRule="auto"/>
        <w:ind w:firstLine="480"/>
        <w:rPr>
          <w:rFonts w:ascii="微软雅黑" w:hAnsi="微软雅黑" w:eastAsia="微软雅黑" w:cs="微软雅黑"/>
          <w:szCs w:val="21"/>
        </w:rPr>
      </w:pPr>
      <w:r>
        <w:rPr>
          <w:rFonts w:hint="eastAsia" w:ascii="微软雅黑" w:hAnsi="微软雅黑" w:eastAsia="微软雅黑" w:cs="微软雅黑"/>
          <w:szCs w:val="21"/>
        </w:rPr>
        <w:t>24.迟交的响应文件</w:t>
      </w:r>
    </w:p>
    <w:p>
      <w:pPr>
        <w:spacing w:line="360" w:lineRule="auto"/>
        <w:ind w:firstLine="480"/>
        <w:rPr>
          <w:rFonts w:ascii="微软雅黑" w:hAnsi="微软雅黑" w:eastAsia="微软雅黑" w:cs="微软雅黑"/>
          <w:szCs w:val="21"/>
        </w:rPr>
      </w:pPr>
      <w:r>
        <w:rPr>
          <w:rFonts w:hint="eastAsia" w:ascii="微软雅黑" w:hAnsi="微软雅黑" w:eastAsia="微软雅黑" w:cs="微软雅黑"/>
          <w:szCs w:val="21"/>
        </w:rPr>
        <w:t>按本须知第23条的规定采购</w:t>
      </w:r>
      <w:r>
        <w:rPr>
          <w:rFonts w:hint="eastAsia" w:ascii="微软雅黑" w:hAnsi="微软雅黑" w:eastAsia="微软雅黑" w:cs="微软雅黑"/>
          <w:szCs w:val="21"/>
          <w:lang w:eastAsia="zh-CN"/>
        </w:rPr>
        <w:t>人</w:t>
      </w:r>
      <w:r>
        <w:rPr>
          <w:rFonts w:hint="eastAsia" w:ascii="微软雅黑" w:hAnsi="微软雅黑" w:eastAsia="微软雅黑" w:cs="微软雅黑"/>
          <w:szCs w:val="21"/>
        </w:rPr>
        <w:t>将拒绝并原封退回在其规定的截止时间后收到的任何响应文件。</w:t>
      </w:r>
    </w:p>
    <w:p>
      <w:pPr>
        <w:spacing w:line="360" w:lineRule="auto"/>
        <w:ind w:firstLine="480"/>
        <w:rPr>
          <w:rFonts w:ascii="微软雅黑" w:hAnsi="微软雅黑" w:eastAsia="微软雅黑" w:cs="微软雅黑"/>
          <w:szCs w:val="21"/>
        </w:rPr>
      </w:pPr>
      <w:r>
        <w:rPr>
          <w:rFonts w:hint="eastAsia" w:ascii="微软雅黑" w:hAnsi="微软雅黑" w:eastAsia="微软雅黑" w:cs="微软雅黑"/>
          <w:szCs w:val="21"/>
        </w:rPr>
        <w:t>25.响应文件的修改和撤销</w:t>
      </w:r>
    </w:p>
    <w:p>
      <w:pPr>
        <w:spacing w:line="360" w:lineRule="auto"/>
        <w:ind w:firstLine="480"/>
        <w:rPr>
          <w:rFonts w:ascii="微软雅黑" w:hAnsi="微软雅黑" w:eastAsia="微软雅黑" w:cs="微软雅黑"/>
          <w:szCs w:val="21"/>
        </w:rPr>
      </w:pPr>
      <w:r>
        <w:rPr>
          <w:rFonts w:hint="eastAsia" w:ascii="微软雅黑" w:hAnsi="微软雅黑" w:eastAsia="微软雅黑" w:cs="微软雅黑"/>
          <w:szCs w:val="21"/>
        </w:rPr>
        <w:t>25.1供应商在递交响应文件后可对其响应文件进行修改或撤回，但采购</w:t>
      </w:r>
      <w:r>
        <w:rPr>
          <w:rFonts w:hint="eastAsia" w:ascii="微软雅黑" w:hAnsi="微软雅黑" w:eastAsia="微软雅黑" w:cs="微软雅黑"/>
          <w:szCs w:val="21"/>
          <w:lang w:eastAsia="zh-CN"/>
        </w:rPr>
        <w:t>人</w:t>
      </w:r>
      <w:r>
        <w:rPr>
          <w:rFonts w:hint="eastAsia" w:ascii="微软雅黑" w:hAnsi="微软雅黑" w:eastAsia="微软雅黑" w:cs="微软雅黑"/>
          <w:szCs w:val="21"/>
        </w:rPr>
        <w:t>须在递交响应文件截止时间之前收到该修改或撤销的书面通知。</w:t>
      </w:r>
    </w:p>
    <w:p>
      <w:pPr>
        <w:spacing w:line="360" w:lineRule="auto"/>
        <w:ind w:firstLine="480"/>
        <w:rPr>
          <w:rFonts w:ascii="微软雅黑" w:hAnsi="微软雅黑" w:eastAsia="微软雅黑" w:cs="微软雅黑"/>
          <w:szCs w:val="21"/>
        </w:rPr>
      </w:pPr>
      <w:r>
        <w:rPr>
          <w:rFonts w:hint="eastAsia" w:ascii="微软雅黑" w:hAnsi="微软雅黑" w:eastAsia="微软雅黑" w:cs="微软雅黑"/>
          <w:szCs w:val="21"/>
        </w:rPr>
        <w:t>25.2供应商的修改或撤回的书面通知应按本须知第21条和第22条的规定进行编制、签署、密封、注上标记和递送，并注明“修改响应文件”或“撤回响应文件”字样。</w:t>
      </w:r>
    </w:p>
    <w:p>
      <w:pPr>
        <w:spacing w:line="360" w:lineRule="auto"/>
        <w:ind w:firstLine="480"/>
        <w:rPr>
          <w:rFonts w:ascii="微软雅黑" w:hAnsi="微软雅黑" w:eastAsia="微软雅黑" w:cs="微软雅黑"/>
          <w:szCs w:val="21"/>
        </w:rPr>
      </w:pPr>
      <w:r>
        <w:rPr>
          <w:rFonts w:hint="eastAsia" w:ascii="微软雅黑" w:hAnsi="微软雅黑" w:eastAsia="微软雅黑" w:cs="微软雅黑"/>
          <w:szCs w:val="21"/>
        </w:rPr>
        <w:t>25.3在提交响应文件截止时间之后，供应商不得对其响应文件进行修改。</w:t>
      </w:r>
    </w:p>
    <w:p>
      <w:pPr>
        <w:spacing w:line="360" w:lineRule="auto"/>
        <w:ind w:firstLine="480"/>
        <w:rPr>
          <w:rFonts w:ascii="微软雅黑" w:hAnsi="微软雅黑" w:eastAsia="微软雅黑" w:cs="微软雅黑"/>
          <w:szCs w:val="21"/>
        </w:rPr>
      </w:pPr>
      <w:r>
        <w:rPr>
          <w:rFonts w:hint="eastAsia" w:ascii="微软雅黑" w:hAnsi="微软雅黑" w:eastAsia="微软雅黑" w:cs="微软雅黑"/>
          <w:szCs w:val="21"/>
        </w:rPr>
        <w:t>25.4供应商不得在提交响应文件截止时间起至响应文件有效期届满前撤销其响应文件。</w:t>
      </w:r>
    </w:p>
    <w:p>
      <w:pPr>
        <w:pStyle w:val="25"/>
        <w:spacing w:line="360" w:lineRule="auto"/>
        <w:ind w:firstLine="420" w:firstLineChars="200"/>
        <w:jc w:val="center"/>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E 评审</w:t>
      </w:r>
    </w:p>
    <w:p>
      <w:pPr>
        <w:spacing w:line="360" w:lineRule="auto"/>
        <w:ind w:firstLine="420" w:firstLineChars="200"/>
        <w:rPr>
          <w:rFonts w:ascii="微软雅黑" w:hAnsi="微软雅黑" w:eastAsia="微软雅黑" w:cs="微软雅黑"/>
          <w:kern w:val="0"/>
          <w:szCs w:val="21"/>
        </w:rPr>
      </w:pPr>
      <w:r>
        <w:rPr>
          <w:rFonts w:hint="eastAsia" w:ascii="微软雅黑" w:hAnsi="微软雅黑" w:eastAsia="微软雅黑" w:cs="微软雅黑"/>
          <w:kern w:val="0"/>
          <w:szCs w:val="21"/>
        </w:rPr>
        <w:t>26接收响应文件</w:t>
      </w:r>
    </w:p>
    <w:p>
      <w:pPr>
        <w:spacing w:line="360" w:lineRule="auto"/>
        <w:ind w:firstLine="840" w:firstLineChars="400"/>
        <w:rPr>
          <w:rFonts w:ascii="微软雅黑" w:hAnsi="微软雅黑" w:eastAsia="微软雅黑" w:cs="微软雅黑"/>
          <w:kern w:val="0"/>
          <w:szCs w:val="21"/>
        </w:rPr>
      </w:pPr>
      <w:r>
        <w:rPr>
          <w:rFonts w:hint="eastAsia" w:ascii="微软雅黑" w:hAnsi="微软雅黑" w:eastAsia="微软雅黑" w:cs="微软雅黑"/>
          <w:kern w:val="0"/>
          <w:szCs w:val="21"/>
        </w:rPr>
        <w:t>采购人将在磋商文件规定的时间和地点接收供应商的响应文件。</w:t>
      </w:r>
    </w:p>
    <w:p>
      <w:pPr>
        <w:pStyle w:val="2"/>
        <w:ind w:firstLine="420"/>
        <w:rPr>
          <w:rFonts w:ascii="微软雅黑" w:hAnsi="微软雅黑" w:eastAsia="微软雅黑" w:cs="微软雅黑"/>
          <w:kern w:val="0"/>
          <w:sz w:val="21"/>
          <w:szCs w:val="21"/>
          <w:lang w:val="en-US"/>
        </w:rPr>
      </w:pPr>
      <w:r>
        <w:rPr>
          <w:rFonts w:hint="eastAsia" w:ascii="微软雅黑" w:hAnsi="微软雅黑" w:eastAsia="微软雅黑" w:cs="微软雅黑"/>
          <w:kern w:val="0"/>
          <w:sz w:val="21"/>
          <w:szCs w:val="21"/>
          <w:lang w:val="en-US"/>
        </w:rPr>
        <w:t>有下列情形之一的，响应文件无效：</w:t>
      </w:r>
    </w:p>
    <w:p>
      <w:pPr>
        <w:pStyle w:val="2"/>
        <w:ind w:firstLine="420"/>
        <w:rPr>
          <w:rFonts w:ascii="微软雅黑" w:hAnsi="微软雅黑" w:eastAsia="微软雅黑" w:cs="微软雅黑"/>
          <w:color w:val="auto"/>
          <w:kern w:val="0"/>
          <w:sz w:val="21"/>
          <w:szCs w:val="21"/>
          <w:lang w:val="en-US"/>
        </w:rPr>
      </w:pPr>
      <w:r>
        <w:rPr>
          <w:rFonts w:hint="eastAsia" w:ascii="微软雅黑" w:hAnsi="微软雅黑" w:eastAsia="微软雅黑" w:cs="微软雅黑"/>
          <w:color w:val="auto"/>
          <w:kern w:val="0"/>
          <w:sz w:val="21"/>
          <w:szCs w:val="21"/>
          <w:lang w:val="en-US"/>
        </w:rPr>
        <w:t>（1）提交响应文件截止时间以后递交的响应文件；</w:t>
      </w:r>
    </w:p>
    <w:p>
      <w:pPr>
        <w:pStyle w:val="25"/>
        <w:spacing w:line="360" w:lineRule="auto"/>
        <w:ind w:firstLine="420" w:firstLineChars="200"/>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27. 磋商小组</w:t>
      </w:r>
    </w:p>
    <w:p>
      <w:pPr>
        <w:pStyle w:val="25"/>
        <w:spacing w:line="360" w:lineRule="auto"/>
        <w:ind w:firstLine="420" w:firstLineChars="200"/>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27.1 磋商小组成员由</w:t>
      </w:r>
      <w:r>
        <w:rPr>
          <w:rFonts w:hint="eastAsia" w:ascii="微软雅黑" w:hAnsi="微软雅黑" w:eastAsia="微软雅黑" w:cs="微软雅黑"/>
          <w:color w:val="auto"/>
          <w:sz w:val="21"/>
          <w:szCs w:val="21"/>
        </w:rPr>
        <w:t>专家库随机</w:t>
      </w:r>
      <w:r>
        <w:rPr>
          <w:rFonts w:hint="eastAsia" w:ascii="微软雅黑" w:hAnsi="微软雅黑" w:eastAsia="微软雅黑" w:cs="微软雅黑"/>
          <w:color w:val="auto"/>
          <w:kern w:val="2"/>
          <w:sz w:val="21"/>
          <w:szCs w:val="21"/>
        </w:rPr>
        <w:t>抽取的有关技术、经济等方面的专家和采购人代表组成，其中</w:t>
      </w:r>
      <w:r>
        <w:rPr>
          <w:rFonts w:hint="eastAsia" w:ascii="微软雅黑" w:hAnsi="微软雅黑" w:eastAsia="微软雅黑" w:cs="微软雅黑"/>
          <w:color w:val="auto"/>
          <w:sz w:val="21"/>
          <w:szCs w:val="21"/>
        </w:rPr>
        <w:t>随机抽取的</w:t>
      </w:r>
      <w:r>
        <w:rPr>
          <w:rFonts w:hint="eastAsia" w:ascii="微软雅黑" w:hAnsi="微软雅黑" w:eastAsia="微软雅黑" w:cs="微软雅黑"/>
          <w:color w:val="auto"/>
          <w:kern w:val="2"/>
          <w:sz w:val="21"/>
          <w:szCs w:val="21"/>
        </w:rPr>
        <w:t>专家的人数不少于成员总数的三分之二。</w:t>
      </w:r>
    </w:p>
    <w:p>
      <w:pPr>
        <w:pStyle w:val="25"/>
        <w:spacing w:line="360" w:lineRule="auto"/>
        <w:ind w:firstLine="420" w:firstLineChars="200"/>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27.2 磋商小组负责审查响应文件是否符合磋商文件的要求，并进行审查、质询、评估和比较。磋商小组认为必要时，可向供应商进行质询。</w:t>
      </w:r>
    </w:p>
    <w:p>
      <w:pPr>
        <w:pStyle w:val="25"/>
        <w:spacing w:line="360" w:lineRule="auto"/>
        <w:ind w:firstLine="420" w:firstLineChars="200"/>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27.3 如果出现提交响应文件截止时间后参加磋商的供应商不足三家，符合专业条件的供应商或者对磋商文件作实质性响应的供应商不足三家，或供应商的报价均超过了采购预算，采购人不能支付的情况时，或出现影响采购公正的违法、违规行为时，磋商小组有权宣布废标。</w:t>
      </w:r>
    </w:p>
    <w:p>
      <w:pPr>
        <w:pStyle w:val="25"/>
        <w:spacing w:line="360" w:lineRule="auto"/>
        <w:ind w:firstLine="420" w:firstLineChars="200"/>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27.4 磋商小组负责完成全部评审工作，向采购人提出经磋商小组全体成员签字的书面评审报告。</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28. 对响应文件的审查和响应性的确定</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28.1 资格审查。采购人代表依据法律法规和磋商文件的规定，对响应文件中的供应商资格证明材料是否齐全进行审查，以确定供应商是否具备参加磋商资格。</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资格审查内容：</w:t>
      </w:r>
    </w:p>
    <w:p>
      <w:pPr>
        <w:pStyle w:val="25"/>
        <w:numPr>
          <w:ilvl w:val="0"/>
          <w:numId w:val="2"/>
        </w:numPr>
        <w:spacing w:line="360" w:lineRule="auto"/>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供应商是否符合磋商文件“第一部分磋商邀请函”中“（五）供应商资格要求（实质性要求）”；</w:t>
      </w:r>
    </w:p>
    <w:p>
      <w:pPr>
        <w:pStyle w:val="25"/>
        <w:numPr>
          <w:ilvl w:val="0"/>
          <w:numId w:val="2"/>
        </w:numPr>
        <w:spacing w:line="360" w:lineRule="auto"/>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供应商是否按照磋商文件要求提交了磋商保证金（</w:t>
      </w:r>
      <w:r>
        <w:rPr>
          <w:rFonts w:hint="eastAsia" w:ascii="微软雅黑" w:hAnsi="微软雅黑" w:eastAsia="微软雅黑" w:cs="微软雅黑"/>
          <w:color w:val="auto"/>
          <w:kern w:val="2"/>
          <w:sz w:val="21"/>
          <w:szCs w:val="21"/>
        </w:rPr>
        <w:t>未按规定递交</w:t>
      </w:r>
      <w:r>
        <w:rPr>
          <w:rFonts w:hint="eastAsia" w:ascii="微软雅黑" w:hAnsi="微软雅黑" w:eastAsia="微软雅黑" w:cs="微软雅黑"/>
          <w:color w:val="auto"/>
          <w:sz w:val="21"/>
          <w:szCs w:val="21"/>
        </w:rPr>
        <w:t>磋商保证金</w:t>
      </w:r>
      <w:r>
        <w:rPr>
          <w:rFonts w:hint="eastAsia" w:ascii="微软雅黑" w:hAnsi="微软雅黑" w:eastAsia="微软雅黑" w:cs="微软雅黑"/>
          <w:color w:val="auto"/>
          <w:kern w:val="2"/>
          <w:sz w:val="21"/>
          <w:szCs w:val="21"/>
        </w:rPr>
        <w:t>是指未按指定时间前到账、未按指定金额提交、未按指定方式提交磋商保证金</w:t>
      </w:r>
      <w:r>
        <w:rPr>
          <w:rFonts w:hint="eastAsia" w:ascii="微软雅黑" w:hAnsi="微软雅黑" w:eastAsia="微软雅黑" w:cs="微软雅黑"/>
          <w:color w:val="auto"/>
          <w:sz w:val="21"/>
          <w:szCs w:val="21"/>
        </w:rPr>
        <w:t>）。</w:t>
      </w:r>
    </w:p>
    <w:p>
      <w:pPr>
        <w:pStyle w:val="25"/>
        <w:spacing w:line="360" w:lineRule="auto"/>
        <w:ind w:firstLine="420" w:firstLineChars="200"/>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28.2 符合性检查。在对响应文件进行详细评估之前，磋商小组对响应文件的有效性、完整性和响应程度进行审查，以确认响应文件是否实质性响应磋商文件。</w:t>
      </w:r>
    </w:p>
    <w:p>
      <w:pPr>
        <w:pStyle w:val="25"/>
        <w:spacing w:line="360" w:lineRule="auto"/>
        <w:ind w:firstLine="420" w:firstLineChars="200"/>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28.3 参照</w:t>
      </w:r>
      <w:r>
        <w:rPr>
          <w:rFonts w:hint="eastAsia" w:ascii="微软雅黑" w:hAnsi="微软雅黑" w:eastAsia="微软雅黑" w:cs="微软雅黑"/>
          <w:color w:val="auto"/>
          <w:sz w:val="21"/>
          <w:szCs w:val="21"/>
          <w:lang w:val="en-US" w:eastAsia="zh-CN"/>
        </w:rPr>
        <w:t>《政府采购竞争性磋商采购方式管理暂行办法》（财库[2014]214号）</w:t>
      </w:r>
      <w:r>
        <w:rPr>
          <w:rFonts w:hint="eastAsia" w:ascii="微软雅黑" w:hAnsi="微软雅黑" w:eastAsia="微软雅黑" w:cs="微软雅黑"/>
          <w:color w:val="auto"/>
          <w:kern w:val="2"/>
          <w:sz w:val="21"/>
          <w:szCs w:val="21"/>
        </w:rPr>
        <w:t>的规定，对提交响应文件截止时间后供应商提交、补交的资质性文件，评审时不予承认。响应文件开启以后，除磋商小组要求提供外，不接受供应商及与供应商有关的任何一方递交的材料。</w:t>
      </w:r>
    </w:p>
    <w:p>
      <w:pPr>
        <w:pStyle w:val="25"/>
        <w:spacing w:line="360" w:lineRule="auto"/>
        <w:ind w:firstLine="420" w:firstLineChars="200"/>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28.4 实质上没有响应磋商文件要求的响应文件，将被拒绝。供应商不得通过修改或撤回不符合要求的重大偏离而使其响应文件有效。</w:t>
      </w:r>
    </w:p>
    <w:p>
      <w:pPr>
        <w:pStyle w:val="25"/>
        <w:spacing w:line="360" w:lineRule="auto"/>
        <w:ind w:firstLine="420" w:firstLineChars="200"/>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sz w:val="21"/>
          <w:szCs w:val="21"/>
        </w:rPr>
        <w:t>1）第一阶段响应文件</w:t>
      </w:r>
      <w:r>
        <w:rPr>
          <w:rFonts w:hint="eastAsia" w:ascii="微软雅黑" w:hAnsi="微软雅黑" w:eastAsia="微软雅黑" w:cs="微软雅黑"/>
          <w:color w:val="auto"/>
          <w:kern w:val="2"/>
          <w:sz w:val="21"/>
          <w:szCs w:val="21"/>
        </w:rPr>
        <w:t>如出现下列情况之一的，响应无效：</w:t>
      </w:r>
    </w:p>
    <w:p>
      <w:pPr>
        <w:pStyle w:val="25"/>
        <w:spacing w:line="360" w:lineRule="auto"/>
        <w:ind w:firstLine="420" w:firstLineChars="200"/>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sz w:val="21"/>
          <w:szCs w:val="21"/>
        </w:rPr>
        <w:t>（1）响应文件中工期不满足磋商文件要求的；</w:t>
      </w:r>
    </w:p>
    <w:p>
      <w:pPr>
        <w:pStyle w:val="25"/>
        <w:spacing w:line="360" w:lineRule="auto"/>
        <w:ind w:firstLine="420" w:firstLineChars="200"/>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（2）响应有效期短于磋商文件要求的；</w:t>
      </w:r>
    </w:p>
    <w:p>
      <w:pPr>
        <w:pStyle w:val="25"/>
        <w:spacing w:line="360" w:lineRule="auto"/>
        <w:ind w:firstLine="420" w:firstLineChars="200"/>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（3）不能满足磋商文件中任何一条实质性要求或加注“★”号条款出现负偏离或经磋商小组认定有重大偏离的响应文件或响应文件内容不符合相关强制性规定的；</w:t>
      </w:r>
    </w:p>
    <w:p>
      <w:pPr>
        <w:pStyle w:val="25"/>
        <w:spacing w:line="360" w:lineRule="auto"/>
        <w:ind w:firstLine="420" w:firstLineChars="200"/>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（4）法定代表人授权书不符合磋商文件要求的；</w:t>
      </w:r>
    </w:p>
    <w:p>
      <w:pPr>
        <w:pStyle w:val="25"/>
        <w:spacing w:line="360" w:lineRule="auto"/>
        <w:ind w:firstLine="420" w:firstLineChars="200"/>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（5）单位负责人或法定代表人为同一人，或者存在控股、管理关系的不同供应商，参加同一包或者未划分包的同一项目磋商的；</w:t>
      </w:r>
    </w:p>
    <w:p>
      <w:pPr>
        <w:pStyle w:val="25"/>
        <w:spacing w:line="360" w:lineRule="auto"/>
        <w:ind w:firstLine="420" w:firstLineChars="200"/>
        <w:jc w:val="both"/>
        <w:rPr>
          <w:rFonts w:hint="eastAsia" w:ascii="微软雅黑" w:hAnsi="微软雅黑" w:eastAsia="微软雅黑" w:cs="微软雅黑"/>
          <w:color w:val="auto"/>
          <w:kern w:val="2"/>
          <w:sz w:val="21"/>
          <w:szCs w:val="21"/>
          <w:lang w:eastAsia="zh-CN"/>
        </w:rPr>
      </w:pPr>
      <w:r>
        <w:rPr>
          <w:rFonts w:hint="eastAsia" w:ascii="微软雅黑" w:hAnsi="微软雅黑" w:eastAsia="微软雅黑" w:cs="微软雅黑"/>
          <w:color w:val="auto"/>
          <w:kern w:val="2"/>
          <w:sz w:val="21"/>
          <w:szCs w:val="21"/>
        </w:rPr>
        <w:t>（</w:t>
      </w:r>
      <w:r>
        <w:rPr>
          <w:rFonts w:ascii="微软雅黑" w:hAnsi="微软雅黑" w:eastAsia="微软雅黑" w:cs="微软雅黑"/>
          <w:color w:val="auto"/>
          <w:kern w:val="2"/>
          <w:sz w:val="21"/>
          <w:szCs w:val="21"/>
        </w:rPr>
        <w:t>6</w:t>
      </w:r>
      <w:r>
        <w:rPr>
          <w:rFonts w:hint="eastAsia" w:ascii="微软雅黑" w:hAnsi="微软雅黑" w:eastAsia="微软雅黑" w:cs="微软雅黑"/>
          <w:color w:val="auto"/>
          <w:kern w:val="2"/>
          <w:sz w:val="21"/>
          <w:szCs w:val="21"/>
        </w:rPr>
        <w:t>）响应文件未按照规定格式签字或盖章的</w:t>
      </w:r>
      <w:r>
        <w:rPr>
          <w:rFonts w:hint="eastAsia" w:ascii="微软雅黑" w:hAnsi="微软雅黑" w:eastAsia="微软雅黑" w:cs="微软雅黑"/>
          <w:color w:val="auto"/>
          <w:kern w:val="2"/>
          <w:sz w:val="21"/>
          <w:szCs w:val="21"/>
          <w:lang w:eastAsia="zh-CN"/>
        </w:rPr>
        <w:t>；</w:t>
      </w:r>
    </w:p>
    <w:p>
      <w:pPr>
        <w:pStyle w:val="25"/>
        <w:spacing w:line="360" w:lineRule="auto"/>
        <w:ind w:firstLine="420" w:firstLineChars="200"/>
        <w:jc w:val="both"/>
        <w:rPr>
          <w:rFonts w:hint="eastAsia" w:ascii="微软雅黑" w:hAnsi="微软雅黑" w:eastAsia="微软雅黑" w:cs="微软雅黑"/>
          <w:color w:val="auto"/>
          <w:kern w:val="2"/>
          <w:sz w:val="21"/>
          <w:szCs w:val="21"/>
          <w:highlight w:val="none"/>
          <w:lang w:eastAsia="zh-CN"/>
        </w:rPr>
      </w:pPr>
      <w:r>
        <w:rPr>
          <w:rFonts w:hint="eastAsia" w:ascii="微软雅黑" w:hAnsi="微软雅黑" w:eastAsia="微软雅黑" w:cs="微软雅黑"/>
          <w:color w:val="auto"/>
          <w:kern w:val="2"/>
          <w:sz w:val="21"/>
          <w:szCs w:val="21"/>
        </w:rPr>
        <w:t>（</w:t>
      </w:r>
      <w:r>
        <w:rPr>
          <w:rFonts w:hint="eastAsia" w:ascii="微软雅黑" w:hAnsi="微软雅黑" w:eastAsia="微软雅黑" w:cs="微软雅黑"/>
          <w:color w:val="auto"/>
          <w:kern w:val="2"/>
          <w:sz w:val="21"/>
          <w:szCs w:val="21"/>
          <w:lang w:val="en-US" w:eastAsia="zh-CN"/>
        </w:rPr>
        <w:t>7</w:t>
      </w:r>
      <w:r>
        <w:rPr>
          <w:rFonts w:hint="eastAsia" w:ascii="微软雅黑" w:hAnsi="微软雅黑" w:eastAsia="微软雅黑" w:cs="微软雅黑"/>
          <w:color w:val="auto"/>
          <w:kern w:val="2"/>
          <w:sz w:val="21"/>
          <w:szCs w:val="21"/>
        </w:rPr>
        <w:t>）</w:t>
      </w:r>
      <w:r>
        <w:rPr>
          <w:rFonts w:hint="eastAsia" w:ascii="微软雅黑" w:hAnsi="微软雅黑" w:eastAsia="微软雅黑" w:cs="微软雅黑"/>
          <w:kern w:val="2"/>
          <w:sz w:val="21"/>
          <w:szCs w:val="21"/>
          <w:lang w:val="en-US" w:eastAsia="zh-CN" w:bidi="ar"/>
        </w:rPr>
        <w:t>第一阶段响应文件包含报</w:t>
      </w:r>
      <w:r>
        <w:rPr>
          <w:rFonts w:hint="eastAsia" w:ascii="微软雅黑" w:hAnsi="微软雅黑" w:eastAsia="微软雅黑" w:cs="微软雅黑"/>
          <w:color w:val="auto"/>
          <w:kern w:val="2"/>
          <w:sz w:val="21"/>
          <w:szCs w:val="21"/>
          <w:highlight w:val="none"/>
          <w:lang w:val="en-US" w:eastAsia="zh-CN" w:bidi="ar"/>
        </w:rPr>
        <w:t>价内容或暗示报价内容的资料；</w:t>
      </w:r>
    </w:p>
    <w:p>
      <w:pPr>
        <w:pStyle w:val="25"/>
        <w:spacing w:line="360" w:lineRule="auto"/>
        <w:ind w:firstLine="420" w:firstLineChars="200"/>
        <w:jc w:val="both"/>
        <w:rPr>
          <w:rFonts w:ascii="微软雅黑" w:hAnsi="微软雅黑" w:eastAsia="微软雅黑" w:cs="微软雅黑"/>
          <w:color w:val="auto"/>
          <w:kern w:val="2"/>
          <w:sz w:val="21"/>
          <w:szCs w:val="21"/>
          <w:highlight w:val="none"/>
        </w:rPr>
      </w:pPr>
      <w:r>
        <w:rPr>
          <w:rFonts w:hint="eastAsia" w:ascii="微软雅黑" w:hAnsi="微软雅黑" w:eastAsia="微软雅黑" w:cs="微软雅黑"/>
          <w:color w:val="auto"/>
          <w:sz w:val="21"/>
          <w:szCs w:val="21"/>
          <w:highlight w:val="none"/>
        </w:rPr>
        <w:t>2）第二阶段响应文件</w:t>
      </w:r>
      <w:r>
        <w:rPr>
          <w:rFonts w:hint="eastAsia" w:ascii="微软雅黑" w:hAnsi="微软雅黑" w:eastAsia="微软雅黑" w:cs="微软雅黑"/>
          <w:color w:val="auto"/>
          <w:kern w:val="2"/>
          <w:sz w:val="21"/>
          <w:szCs w:val="21"/>
          <w:highlight w:val="none"/>
        </w:rPr>
        <w:t>如出现下列情况之一的，响应无效：</w:t>
      </w:r>
    </w:p>
    <w:p>
      <w:pPr>
        <w:pStyle w:val="25"/>
        <w:spacing w:line="360" w:lineRule="auto"/>
        <w:ind w:firstLine="420" w:firstLineChars="200"/>
        <w:jc w:val="both"/>
        <w:rPr>
          <w:rFonts w:ascii="微软雅黑" w:hAnsi="微软雅黑" w:eastAsia="微软雅黑" w:cs="微软雅黑"/>
          <w:color w:val="auto"/>
          <w:kern w:val="2"/>
          <w:sz w:val="21"/>
          <w:szCs w:val="21"/>
          <w:highlight w:val="none"/>
        </w:rPr>
      </w:pPr>
      <w:r>
        <w:rPr>
          <w:rFonts w:hint="eastAsia" w:ascii="微软雅黑" w:hAnsi="微软雅黑" w:eastAsia="微软雅黑" w:cs="微软雅黑"/>
          <w:color w:val="auto"/>
          <w:kern w:val="2"/>
          <w:sz w:val="21"/>
          <w:szCs w:val="21"/>
          <w:highlight w:val="none"/>
        </w:rPr>
        <w:t>（1）磋商报价超出采购预算且采购人不能支付的或经磋商小组认定报价低于成本的；</w:t>
      </w:r>
    </w:p>
    <w:p>
      <w:pPr>
        <w:pStyle w:val="25"/>
        <w:spacing w:line="360" w:lineRule="auto"/>
        <w:ind w:firstLine="420" w:firstLineChars="200"/>
        <w:jc w:val="both"/>
        <w:rPr>
          <w:rFonts w:ascii="微软雅黑" w:hAnsi="微软雅黑" w:eastAsia="微软雅黑" w:cs="微软雅黑"/>
          <w:color w:val="auto"/>
          <w:kern w:val="2"/>
          <w:sz w:val="21"/>
          <w:szCs w:val="21"/>
          <w:highlight w:val="none"/>
        </w:rPr>
      </w:pPr>
      <w:r>
        <w:rPr>
          <w:rFonts w:hint="eastAsia" w:ascii="微软雅黑" w:hAnsi="微软雅黑" w:eastAsia="微软雅黑" w:cs="微软雅黑"/>
          <w:color w:val="auto"/>
          <w:kern w:val="2"/>
          <w:sz w:val="21"/>
          <w:szCs w:val="21"/>
          <w:highlight w:val="none"/>
        </w:rPr>
        <w:t>（2）除《磋商项目要求》中说明并允许外，响应的每一个单项报价以及采购项目的磋商总价存在多个报价或选择性报价的；</w:t>
      </w:r>
    </w:p>
    <w:p>
      <w:pPr>
        <w:pStyle w:val="25"/>
        <w:spacing w:line="360" w:lineRule="auto"/>
        <w:ind w:firstLine="420" w:firstLineChars="200"/>
        <w:jc w:val="both"/>
        <w:rPr>
          <w:rFonts w:ascii="微软雅黑" w:hAnsi="微软雅黑" w:eastAsia="微软雅黑" w:cs="微软雅黑"/>
          <w:color w:val="auto"/>
          <w:kern w:val="2"/>
          <w:sz w:val="21"/>
          <w:szCs w:val="21"/>
          <w:highlight w:val="none"/>
        </w:rPr>
      </w:pPr>
      <w:r>
        <w:rPr>
          <w:rFonts w:hint="eastAsia" w:ascii="微软雅黑" w:hAnsi="微软雅黑" w:eastAsia="微软雅黑" w:cs="微软雅黑"/>
          <w:color w:val="auto"/>
          <w:kern w:val="2"/>
          <w:sz w:val="21"/>
          <w:szCs w:val="21"/>
          <w:highlight w:val="none"/>
        </w:rPr>
        <w:t>（3）除《磋商项目要求》中说明并允许外，磋商文件中要求的每一项不是唯一响应的或响应文件与磋商文件要求的数量不一致的。</w:t>
      </w:r>
    </w:p>
    <w:p>
      <w:pPr>
        <w:pStyle w:val="25"/>
        <w:spacing w:line="360" w:lineRule="auto"/>
        <w:ind w:firstLine="420" w:firstLineChars="200"/>
        <w:jc w:val="both"/>
        <w:rPr>
          <w:rFonts w:ascii="微软雅黑" w:hAnsi="微软雅黑" w:eastAsia="微软雅黑" w:cs="微软雅黑"/>
          <w:color w:val="auto"/>
          <w:kern w:val="2"/>
          <w:sz w:val="21"/>
          <w:szCs w:val="21"/>
          <w:highlight w:val="none"/>
        </w:rPr>
      </w:pPr>
      <w:r>
        <w:rPr>
          <w:rFonts w:hint="eastAsia" w:ascii="微软雅黑" w:hAnsi="微软雅黑" w:eastAsia="微软雅黑" w:cs="微软雅黑"/>
          <w:color w:val="auto"/>
          <w:kern w:val="2"/>
          <w:sz w:val="21"/>
          <w:szCs w:val="21"/>
          <w:highlight w:val="none"/>
        </w:rPr>
        <w:t>（4）响应文件未按照规定格式签字或盖章的。</w:t>
      </w:r>
    </w:p>
    <w:p>
      <w:pPr>
        <w:pStyle w:val="25"/>
        <w:spacing w:line="360" w:lineRule="auto"/>
        <w:ind w:firstLine="420" w:firstLineChars="200"/>
        <w:jc w:val="both"/>
        <w:rPr>
          <w:rFonts w:ascii="微软雅黑" w:hAnsi="微软雅黑" w:eastAsia="微软雅黑" w:cs="微软雅黑"/>
          <w:color w:val="auto"/>
          <w:kern w:val="2"/>
          <w:sz w:val="21"/>
          <w:szCs w:val="21"/>
          <w:highlight w:val="none"/>
        </w:rPr>
      </w:pPr>
      <w:r>
        <w:rPr>
          <w:rFonts w:hint="eastAsia" w:ascii="微软雅黑" w:hAnsi="微软雅黑" w:eastAsia="微软雅黑" w:cs="微软雅黑"/>
          <w:color w:val="auto"/>
          <w:kern w:val="2"/>
          <w:sz w:val="21"/>
          <w:szCs w:val="21"/>
          <w:highlight w:val="none"/>
        </w:rPr>
        <w:t>28.5 磋商小组对确定为实质上响应的响应文件进行审核，是否有计算上或累加上的算术错误，修改错误的原则如下：</w:t>
      </w:r>
    </w:p>
    <w:p>
      <w:pPr>
        <w:pStyle w:val="25"/>
        <w:spacing w:line="360" w:lineRule="auto"/>
        <w:ind w:firstLine="420" w:firstLineChars="200"/>
        <w:jc w:val="both"/>
        <w:rPr>
          <w:rFonts w:ascii="微软雅黑" w:hAnsi="微软雅黑" w:eastAsia="微软雅黑" w:cs="微软雅黑"/>
          <w:color w:val="auto"/>
          <w:kern w:val="2"/>
          <w:sz w:val="21"/>
          <w:szCs w:val="21"/>
          <w:highlight w:val="none"/>
        </w:rPr>
      </w:pPr>
      <w:r>
        <w:rPr>
          <w:rFonts w:hint="eastAsia" w:ascii="微软雅黑" w:hAnsi="微软雅黑" w:eastAsia="微软雅黑" w:cs="微软雅黑"/>
          <w:color w:val="auto"/>
          <w:kern w:val="2"/>
          <w:sz w:val="21"/>
          <w:szCs w:val="21"/>
          <w:highlight w:val="none"/>
        </w:rPr>
        <w:t>（1）响应文件中</w:t>
      </w:r>
      <w:r>
        <w:rPr>
          <w:rFonts w:hint="eastAsia" w:ascii="微软雅黑" w:hAnsi="微软雅黑" w:eastAsia="微软雅黑" w:cs="微软雅黑"/>
          <w:color w:val="auto"/>
          <w:kern w:val="2"/>
          <w:sz w:val="21"/>
          <w:szCs w:val="21"/>
          <w:highlight w:val="none"/>
          <w:lang w:val="en-US" w:eastAsia="zh-CN"/>
        </w:rPr>
        <w:t>报价</w:t>
      </w:r>
      <w:r>
        <w:rPr>
          <w:rFonts w:hint="eastAsia" w:ascii="微软雅黑" w:hAnsi="微软雅黑" w:eastAsia="微软雅黑" w:cs="微软雅黑"/>
          <w:color w:val="auto"/>
          <w:kern w:val="2"/>
          <w:sz w:val="21"/>
          <w:szCs w:val="21"/>
          <w:highlight w:val="none"/>
        </w:rPr>
        <w:t>一览表内容与响应文件中其他部分报价不一致的，以</w:t>
      </w:r>
      <w:r>
        <w:rPr>
          <w:rFonts w:hint="eastAsia" w:ascii="微软雅黑" w:hAnsi="微软雅黑" w:eastAsia="微软雅黑" w:cs="微软雅黑"/>
          <w:color w:val="auto"/>
          <w:kern w:val="2"/>
          <w:sz w:val="21"/>
          <w:szCs w:val="21"/>
          <w:highlight w:val="none"/>
          <w:lang w:val="en-US" w:eastAsia="zh-CN"/>
        </w:rPr>
        <w:t>报价</w:t>
      </w:r>
      <w:r>
        <w:rPr>
          <w:rFonts w:hint="eastAsia" w:ascii="微软雅黑" w:hAnsi="微软雅黑" w:eastAsia="微软雅黑" w:cs="微软雅黑"/>
          <w:color w:val="auto"/>
          <w:kern w:val="2"/>
          <w:sz w:val="21"/>
          <w:szCs w:val="21"/>
          <w:highlight w:val="none"/>
        </w:rPr>
        <w:t>一览表为准。</w:t>
      </w:r>
    </w:p>
    <w:p>
      <w:pPr>
        <w:pStyle w:val="25"/>
        <w:spacing w:line="360" w:lineRule="auto"/>
        <w:ind w:firstLine="420" w:firstLineChars="200"/>
        <w:jc w:val="both"/>
        <w:rPr>
          <w:rFonts w:ascii="微软雅黑" w:hAnsi="微软雅黑" w:eastAsia="微软雅黑" w:cs="微软雅黑"/>
          <w:color w:val="auto"/>
          <w:kern w:val="2"/>
          <w:sz w:val="21"/>
          <w:szCs w:val="21"/>
          <w:highlight w:val="none"/>
        </w:rPr>
      </w:pPr>
      <w:r>
        <w:rPr>
          <w:rFonts w:hint="eastAsia" w:ascii="微软雅黑" w:hAnsi="微软雅黑" w:eastAsia="微软雅黑" w:cs="微软雅黑"/>
          <w:color w:val="auto"/>
          <w:kern w:val="2"/>
          <w:sz w:val="21"/>
          <w:szCs w:val="21"/>
          <w:highlight w:val="none"/>
        </w:rPr>
        <w:t>（2）响应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pPr>
        <w:pStyle w:val="25"/>
        <w:spacing w:line="360" w:lineRule="auto"/>
        <w:ind w:firstLine="420" w:firstLineChars="200"/>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28.6 磋商小组将要求供应商按上述修改错误的方法调整磋商报价，供应商同意后，调整后的报价对供应商起约束作用。如果供应商不接受修改后的报价，其响应将被拒绝。</w:t>
      </w:r>
    </w:p>
    <w:p>
      <w:pPr>
        <w:pStyle w:val="25"/>
        <w:spacing w:line="360" w:lineRule="auto"/>
        <w:ind w:firstLine="420" w:firstLineChars="200"/>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28.7 报价如有漏项，将被视为已包括在已报价的其他分项中，成交后，供应商不得以任何理由要求增加价格。供应商若不接受此价格，其响应文件将做无效处理。</w:t>
      </w:r>
    </w:p>
    <w:p>
      <w:pPr>
        <w:pStyle w:val="25"/>
        <w:spacing w:line="360" w:lineRule="auto"/>
        <w:ind w:firstLine="420" w:firstLineChars="200"/>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28.8 磋商小组对确定为实质上响应的响应文件进行政策功能评价，如涉及以下内容，具体标准为：</w:t>
      </w:r>
    </w:p>
    <w:p>
      <w:pPr>
        <w:pStyle w:val="25"/>
        <w:spacing w:line="360" w:lineRule="auto"/>
        <w:ind w:firstLine="420" w:firstLineChars="200"/>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（1）磋商小组对于小微企业</w:t>
      </w:r>
      <w:r>
        <w:rPr>
          <w:rFonts w:hint="eastAsia" w:ascii="微软雅黑" w:hAnsi="微软雅黑" w:eastAsia="微软雅黑" w:cs="微软雅黑"/>
          <w:color w:val="auto"/>
          <w:kern w:val="2"/>
          <w:sz w:val="21"/>
          <w:szCs w:val="21"/>
          <w:lang w:val="en-US" w:eastAsia="zh-CN"/>
        </w:rPr>
        <w:t>/</w:t>
      </w:r>
      <w:r>
        <w:rPr>
          <w:rFonts w:hint="eastAsia" w:ascii="微软雅黑" w:hAnsi="微软雅黑" w:eastAsia="微软雅黑" w:cs="微软雅黑"/>
          <w:color w:val="auto"/>
          <w:kern w:val="2"/>
          <w:sz w:val="21"/>
          <w:szCs w:val="21"/>
        </w:rPr>
        <w:t>监狱企业</w:t>
      </w:r>
      <w:r>
        <w:rPr>
          <w:rFonts w:hint="eastAsia" w:ascii="微软雅黑" w:hAnsi="微软雅黑" w:eastAsia="微软雅黑" w:cs="微软雅黑"/>
          <w:color w:val="auto"/>
          <w:kern w:val="2"/>
          <w:sz w:val="21"/>
          <w:szCs w:val="21"/>
          <w:lang w:val="en-US" w:eastAsia="zh-CN"/>
        </w:rPr>
        <w:t>/残疾人福利性单位</w:t>
      </w:r>
      <w:r>
        <w:rPr>
          <w:rFonts w:hint="eastAsia" w:ascii="微软雅黑" w:hAnsi="微软雅黑" w:eastAsia="微软雅黑" w:cs="微软雅黑"/>
          <w:color w:val="auto"/>
          <w:kern w:val="2"/>
          <w:sz w:val="21"/>
          <w:szCs w:val="21"/>
        </w:rPr>
        <w:t>的价格扣除，审核供应商填写的《政府采购政策情况表》。</w:t>
      </w:r>
      <w:bookmarkStart w:id="26" w:name="EB52db735d52d94509a12378b48e78a48b"/>
      <w:bookmarkEnd w:id="26"/>
      <w:bookmarkStart w:id="27" w:name="EBcc11b9a2d04748ceacce350f7aa0e3fc"/>
      <w:bookmarkEnd w:id="27"/>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kern w:val="2"/>
          <w:sz w:val="21"/>
          <w:szCs w:val="21"/>
        </w:rPr>
        <w:t>（2）对于非专门面向小微企业</w:t>
      </w:r>
      <w:r>
        <w:rPr>
          <w:rFonts w:hint="eastAsia" w:ascii="微软雅黑" w:hAnsi="微软雅黑" w:eastAsia="微软雅黑" w:cs="微软雅黑"/>
          <w:color w:val="auto"/>
          <w:kern w:val="2"/>
          <w:sz w:val="21"/>
          <w:szCs w:val="21"/>
          <w:lang w:val="en-US" w:eastAsia="zh-CN"/>
        </w:rPr>
        <w:t>/</w:t>
      </w:r>
      <w:r>
        <w:rPr>
          <w:rFonts w:hint="eastAsia" w:ascii="微软雅黑" w:hAnsi="微软雅黑" w:eastAsia="微软雅黑" w:cs="微软雅黑"/>
          <w:color w:val="auto"/>
          <w:kern w:val="2"/>
          <w:sz w:val="21"/>
          <w:szCs w:val="21"/>
        </w:rPr>
        <w:t>监狱企业</w:t>
      </w:r>
      <w:r>
        <w:rPr>
          <w:rFonts w:hint="eastAsia" w:ascii="微软雅黑" w:hAnsi="微软雅黑" w:eastAsia="微软雅黑" w:cs="微软雅黑"/>
          <w:color w:val="auto"/>
          <w:kern w:val="2"/>
          <w:sz w:val="21"/>
          <w:szCs w:val="21"/>
          <w:lang w:val="en-US" w:eastAsia="zh-CN"/>
        </w:rPr>
        <w:t>/残疾人福利性单位</w:t>
      </w:r>
      <w:r>
        <w:rPr>
          <w:rFonts w:hint="eastAsia" w:ascii="微软雅黑" w:hAnsi="微软雅黑" w:eastAsia="微软雅黑" w:cs="微软雅黑"/>
          <w:color w:val="auto"/>
          <w:sz w:val="21"/>
          <w:szCs w:val="21"/>
        </w:rPr>
        <w:t>采购的项目，依照</w:t>
      </w:r>
      <w:r>
        <w:rPr>
          <w:rFonts w:hint="eastAsia" w:ascii="微软雅黑" w:hAnsi="微软雅黑" w:eastAsia="微软雅黑" w:cs="微软雅黑"/>
          <w:color w:val="auto"/>
          <w:kern w:val="2"/>
          <w:sz w:val="21"/>
          <w:szCs w:val="21"/>
          <w:lang w:val="en-US" w:eastAsia="zh-CN"/>
        </w:rPr>
        <w:t>《政府采购促进中小企业发展暂行办法》/《关于政府采购支持监狱企业发展有关问题的通知》/《关于促进残疾人就业政府采购政策的通知》</w:t>
      </w:r>
      <w:r>
        <w:rPr>
          <w:rFonts w:hint="eastAsia" w:ascii="微软雅黑" w:hAnsi="微软雅黑" w:eastAsia="微软雅黑" w:cs="微软雅黑"/>
          <w:color w:val="auto"/>
          <w:sz w:val="21"/>
          <w:szCs w:val="21"/>
        </w:rPr>
        <w:t>的规定，凡符合要求的有效供应商，按照以下比例给予相应的价格扣除：</w:t>
      </w:r>
    </w:p>
    <w:tbl>
      <w:tblPr>
        <w:tblStyle w:val="14"/>
        <w:tblW w:w="9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395"/>
        <w:gridCol w:w="3556"/>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1" w:type="dxa"/>
            <w:vAlign w:val="center"/>
          </w:tcPr>
          <w:p>
            <w:pPr>
              <w:keepNext w:val="0"/>
              <w:keepLines w:val="0"/>
              <w:suppressLineNumbers w:val="0"/>
              <w:snapToGrid w:val="0"/>
              <w:spacing w:before="0" w:beforeAutospacing="0" w:after="0" w:afterAutospacing="0" w:line="360" w:lineRule="auto"/>
              <w:ind w:left="0" w:right="0"/>
              <w:jc w:val="center"/>
              <w:rPr>
                <w:rFonts w:hint="default" w:ascii="微软雅黑" w:hAnsi="微软雅黑" w:eastAsia="微软雅黑" w:cs="微软雅黑"/>
                <w:szCs w:val="21"/>
                <w:lang w:val="en-GB"/>
              </w:rPr>
            </w:pPr>
            <w:r>
              <w:rPr>
                <w:rFonts w:hint="eastAsia" w:ascii="微软雅黑" w:hAnsi="微软雅黑" w:eastAsia="微软雅黑" w:cs="微软雅黑"/>
                <w:szCs w:val="21"/>
                <w:lang w:val="en-GB"/>
              </w:rPr>
              <w:t>序号</w:t>
            </w:r>
          </w:p>
        </w:tc>
        <w:tc>
          <w:tcPr>
            <w:tcW w:w="3395" w:type="dxa"/>
            <w:vAlign w:val="center"/>
          </w:tcPr>
          <w:p>
            <w:pPr>
              <w:keepNext w:val="0"/>
              <w:keepLines w:val="0"/>
              <w:suppressLineNumbers w:val="0"/>
              <w:snapToGrid w:val="0"/>
              <w:spacing w:before="0" w:beforeAutospacing="0" w:after="0" w:afterAutospacing="0" w:line="360" w:lineRule="auto"/>
              <w:ind w:left="0" w:right="0"/>
              <w:jc w:val="center"/>
              <w:rPr>
                <w:rFonts w:hint="default" w:ascii="微软雅黑" w:hAnsi="微软雅黑" w:eastAsia="微软雅黑" w:cs="微软雅黑"/>
                <w:szCs w:val="21"/>
                <w:lang w:val="en-GB"/>
              </w:rPr>
            </w:pPr>
            <w:r>
              <w:rPr>
                <w:rFonts w:hint="eastAsia" w:ascii="微软雅黑" w:hAnsi="微软雅黑" w:eastAsia="微软雅黑" w:cs="微软雅黑"/>
                <w:szCs w:val="21"/>
                <w:lang w:val="en-GB"/>
              </w:rPr>
              <w:t>情形</w:t>
            </w:r>
          </w:p>
        </w:tc>
        <w:tc>
          <w:tcPr>
            <w:tcW w:w="3556" w:type="dxa"/>
            <w:vAlign w:val="center"/>
          </w:tcPr>
          <w:p>
            <w:pPr>
              <w:keepNext w:val="0"/>
              <w:keepLines w:val="0"/>
              <w:suppressLineNumbers w:val="0"/>
              <w:snapToGrid w:val="0"/>
              <w:spacing w:before="0" w:beforeAutospacing="0" w:after="0" w:afterAutospacing="0" w:line="360" w:lineRule="auto"/>
              <w:ind w:left="0" w:right="0"/>
              <w:jc w:val="center"/>
              <w:rPr>
                <w:rFonts w:hint="default" w:ascii="微软雅黑" w:hAnsi="微软雅黑" w:eastAsia="微软雅黑" w:cs="微软雅黑"/>
                <w:szCs w:val="21"/>
                <w:lang w:val="en-GB"/>
              </w:rPr>
            </w:pPr>
            <w:r>
              <w:rPr>
                <w:rFonts w:hint="eastAsia" w:ascii="微软雅黑" w:hAnsi="微软雅黑" w:eastAsia="微软雅黑" w:cs="微软雅黑"/>
                <w:szCs w:val="21"/>
              </w:rPr>
              <w:t>价格扣除</w:t>
            </w:r>
            <w:r>
              <w:rPr>
                <w:rFonts w:hint="eastAsia" w:ascii="微软雅黑" w:hAnsi="微软雅黑" w:eastAsia="微软雅黑" w:cs="微软雅黑"/>
                <w:szCs w:val="21"/>
                <w:lang w:val="en-GB"/>
              </w:rPr>
              <w:t>比例</w:t>
            </w:r>
          </w:p>
        </w:tc>
        <w:tc>
          <w:tcPr>
            <w:tcW w:w="2010" w:type="dxa"/>
            <w:vAlign w:val="center"/>
          </w:tcPr>
          <w:p>
            <w:pPr>
              <w:keepNext w:val="0"/>
              <w:keepLines w:val="0"/>
              <w:suppressLineNumbers w:val="0"/>
              <w:snapToGrid w:val="0"/>
              <w:spacing w:before="0" w:beforeAutospacing="0" w:after="0" w:afterAutospacing="0" w:line="360" w:lineRule="auto"/>
              <w:ind w:left="0" w:right="0"/>
              <w:jc w:val="center"/>
              <w:rPr>
                <w:rFonts w:hint="default" w:ascii="微软雅黑" w:hAnsi="微软雅黑" w:eastAsia="微软雅黑" w:cs="微软雅黑"/>
                <w:szCs w:val="21"/>
                <w:lang w:val="en-GB"/>
              </w:rPr>
            </w:pPr>
            <w:r>
              <w:rPr>
                <w:rFonts w:hint="eastAsia" w:ascii="微软雅黑" w:hAnsi="微软雅黑" w:eastAsia="微软雅黑" w:cs="微软雅黑"/>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1" w:type="dxa"/>
            <w:vAlign w:val="center"/>
          </w:tcPr>
          <w:p>
            <w:pPr>
              <w:keepNext w:val="0"/>
              <w:keepLines w:val="0"/>
              <w:suppressLineNumbers w:val="0"/>
              <w:snapToGrid w:val="0"/>
              <w:spacing w:before="0" w:beforeAutospacing="0" w:after="0" w:afterAutospacing="0" w:line="360" w:lineRule="auto"/>
              <w:ind w:left="0" w:right="0"/>
              <w:jc w:val="center"/>
              <w:rPr>
                <w:rFonts w:hint="default" w:ascii="微软雅黑" w:hAnsi="微软雅黑" w:eastAsia="微软雅黑" w:cs="微软雅黑"/>
                <w:szCs w:val="21"/>
                <w:lang w:val="en-GB"/>
              </w:rPr>
            </w:pPr>
            <w:r>
              <w:rPr>
                <w:rFonts w:hint="eastAsia" w:ascii="微软雅黑" w:hAnsi="微软雅黑" w:eastAsia="微软雅黑" w:cs="微软雅黑"/>
                <w:szCs w:val="21"/>
                <w:lang w:val="en-GB"/>
              </w:rPr>
              <w:t>1</w:t>
            </w:r>
          </w:p>
        </w:tc>
        <w:tc>
          <w:tcPr>
            <w:tcW w:w="3395" w:type="dxa"/>
            <w:vAlign w:val="center"/>
          </w:tcPr>
          <w:p>
            <w:pPr>
              <w:keepNext w:val="0"/>
              <w:keepLines w:val="0"/>
              <w:suppressLineNumbers w:val="0"/>
              <w:snapToGrid w:val="0"/>
              <w:spacing w:before="0" w:beforeAutospacing="0" w:after="0" w:afterAutospacing="0" w:line="360" w:lineRule="auto"/>
              <w:ind w:left="0" w:right="0"/>
              <w:jc w:val="center"/>
              <w:rPr>
                <w:rFonts w:hint="default" w:ascii="微软雅黑" w:hAnsi="微软雅黑" w:eastAsia="微软雅黑" w:cs="微软雅黑"/>
                <w:color w:val="auto"/>
                <w:szCs w:val="21"/>
                <w:highlight w:val="none"/>
                <w:lang w:val="en-GB"/>
              </w:rPr>
            </w:pPr>
            <w:r>
              <w:rPr>
                <w:rFonts w:hint="eastAsia" w:ascii="微软雅黑" w:hAnsi="微软雅黑" w:eastAsia="微软雅黑" w:cs="微软雅黑"/>
                <w:color w:val="auto"/>
                <w:szCs w:val="21"/>
                <w:highlight w:val="none"/>
                <w:lang w:val="en-GB"/>
              </w:rPr>
              <w:t>非联合体供应商（供应商须为小型、微型企业</w:t>
            </w:r>
            <w:r>
              <w:rPr>
                <w:rFonts w:hint="eastAsia" w:ascii="微软雅黑" w:hAnsi="微软雅黑" w:eastAsia="微软雅黑" w:cs="微软雅黑"/>
                <w:color w:val="auto"/>
                <w:szCs w:val="21"/>
                <w:highlight w:val="none"/>
                <w:lang w:val="en-US" w:eastAsia="zh-CN"/>
              </w:rPr>
              <w:t>/</w:t>
            </w:r>
            <w:r>
              <w:rPr>
                <w:rFonts w:hint="eastAsia" w:ascii="微软雅黑" w:hAnsi="微软雅黑" w:eastAsia="微软雅黑" w:cs="微软雅黑"/>
                <w:color w:val="auto"/>
                <w:sz w:val="21"/>
                <w:szCs w:val="21"/>
                <w:highlight w:val="none"/>
              </w:rPr>
              <w:t>监狱企业</w:t>
            </w:r>
            <w:r>
              <w:rPr>
                <w:rFonts w:hint="eastAsia" w:ascii="微软雅黑" w:hAnsi="微软雅黑" w:eastAsia="微软雅黑" w:cs="微软雅黑"/>
                <w:color w:val="auto"/>
                <w:sz w:val="21"/>
                <w:szCs w:val="21"/>
                <w:highlight w:val="none"/>
                <w:lang w:val="en-US" w:eastAsia="zh-CN"/>
              </w:rPr>
              <w:t>/残疾人福利性单位</w:t>
            </w:r>
            <w:r>
              <w:rPr>
                <w:rFonts w:hint="eastAsia" w:ascii="微软雅黑" w:hAnsi="微软雅黑" w:eastAsia="微软雅黑" w:cs="微软雅黑"/>
                <w:color w:val="auto"/>
                <w:szCs w:val="21"/>
                <w:highlight w:val="none"/>
                <w:lang w:val="en-GB"/>
              </w:rPr>
              <w:t>）</w:t>
            </w:r>
          </w:p>
        </w:tc>
        <w:tc>
          <w:tcPr>
            <w:tcW w:w="3556" w:type="dxa"/>
            <w:vAlign w:val="center"/>
          </w:tcPr>
          <w:p>
            <w:pPr>
              <w:keepNext w:val="0"/>
              <w:keepLines w:val="0"/>
              <w:suppressLineNumbers w:val="0"/>
              <w:snapToGrid w:val="0"/>
              <w:spacing w:before="0" w:beforeAutospacing="0" w:after="0" w:afterAutospacing="0" w:line="360" w:lineRule="auto"/>
              <w:ind w:left="0" w:right="0"/>
              <w:jc w:val="center"/>
              <w:rPr>
                <w:rFonts w:hint="default" w:ascii="微软雅黑" w:hAnsi="微软雅黑" w:eastAsia="微软雅黑" w:cs="微软雅黑"/>
                <w:color w:val="auto"/>
                <w:szCs w:val="21"/>
                <w:highlight w:val="none"/>
                <w:lang w:val="en-GB"/>
              </w:rPr>
            </w:pPr>
            <w:r>
              <w:rPr>
                <w:rFonts w:hint="eastAsia" w:ascii="微软雅黑" w:hAnsi="微软雅黑" w:eastAsia="微软雅黑" w:cs="微软雅黑"/>
                <w:color w:val="auto"/>
                <w:szCs w:val="21"/>
                <w:highlight w:val="none"/>
              </w:rPr>
              <w:t>对小型和微型企业</w:t>
            </w:r>
            <w:r>
              <w:rPr>
                <w:rFonts w:hint="eastAsia" w:ascii="微软雅黑" w:hAnsi="微软雅黑" w:eastAsia="微软雅黑" w:cs="微软雅黑"/>
                <w:color w:val="auto"/>
                <w:szCs w:val="21"/>
                <w:highlight w:val="none"/>
                <w:lang w:val="en-US" w:eastAsia="zh-CN"/>
              </w:rPr>
              <w:t>/</w:t>
            </w:r>
            <w:r>
              <w:rPr>
                <w:rFonts w:hint="eastAsia" w:ascii="微软雅黑" w:hAnsi="微软雅黑" w:eastAsia="微软雅黑" w:cs="微软雅黑"/>
                <w:color w:val="auto"/>
                <w:sz w:val="21"/>
                <w:szCs w:val="21"/>
                <w:highlight w:val="none"/>
              </w:rPr>
              <w:t>监狱企业</w:t>
            </w:r>
            <w:r>
              <w:rPr>
                <w:rFonts w:hint="eastAsia" w:ascii="微软雅黑" w:hAnsi="微软雅黑" w:eastAsia="微软雅黑" w:cs="微软雅黑"/>
                <w:color w:val="auto"/>
                <w:sz w:val="21"/>
                <w:szCs w:val="21"/>
                <w:highlight w:val="none"/>
                <w:lang w:val="en-US" w:eastAsia="zh-CN"/>
              </w:rPr>
              <w:t>/残疾人福利性单位</w:t>
            </w:r>
            <w:r>
              <w:rPr>
                <w:rFonts w:hint="eastAsia" w:ascii="微软雅黑" w:hAnsi="微软雅黑" w:eastAsia="微软雅黑" w:cs="微软雅黑"/>
                <w:color w:val="auto"/>
                <w:szCs w:val="21"/>
                <w:highlight w:val="none"/>
              </w:rPr>
              <w:t>的价格扣除</w:t>
            </w:r>
            <w:r>
              <w:rPr>
                <w:rFonts w:hint="eastAsia" w:ascii="微软雅黑" w:hAnsi="微软雅黑" w:eastAsia="微软雅黑" w:cs="微软雅黑"/>
                <w:color w:val="auto"/>
                <w:szCs w:val="21"/>
                <w:highlight w:val="none"/>
                <w:u w:val="single"/>
              </w:rPr>
              <w:t>6</w:t>
            </w:r>
            <w:r>
              <w:rPr>
                <w:rFonts w:hint="eastAsia" w:ascii="微软雅黑" w:hAnsi="微软雅黑" w:eastAsia="微软雅黑" w:cs="微软雅黑"/>
                <w:color w:val="auto"/>
                <w:szCs w:val="21"/>
                <w:highlight w:val="none"/>
              </w:rPr>
              <w:t>%</w:t>
            </w:r>
          </w:p>
        </w:tc>
        <w:tc>
          <w:tcPr>
            <w:tcW w:w="2010" w:type="dxa"/>
            <w:vMerge w:val="restart"/>
            <w:vAlign w:val="center"/>
          </w:tcPr>
          <w:p>
            <w:pPr>
              <w:keepNext w:val="0"/>
              <w:keepLines w:val="0"/>
              <w:suppressLineNumbers w:val="0"/>
              <w:snapToGrid w:val="0"/>
              <w:spacing w:before="0" w:beforeAutospacing="0" w:after="0" w:afterAutospacing="0" w:line="360" w:lineRule="auto"/>
              <w:ind w:left="0" w:right="0"/>
              <w:jc w:val="center"/>
              <w:rPr>
                <w:rFonts w:hint="default" w:ascii="微软雅黑" w:hAnsi="微软雅黑" w:eastAsia="微软雅黑" w:cs="微软雅黑"/>
                <w:color w:val="auto"/>
                <w:szCs w:val="21"/>
                <w:highlight w:val="none"/>
                <w:lang w:val="en-GB"/>
              </w:rPr>
            </w:pPr>
            <w:r>
              <w:rPr>
                <w:rFonts w:hint="eastAsia" w:ascii="微软雅黑" w:hAnsi="微软雅黑" w:eastAsia="微软雅黑" w:cs="微软雅黑"/>
                <w:color w:val="auto"/>
                <w:szCs w:val="21"/>
                <w:highlight w:val="none"/>
              </w:rPr>
              <w:t>评审</w:t>
            </w:r>
            <w:r>
              <w:rPr>
                <w:rFonts w:hint="eastAsia" w:ascii="微软雅黑" w:hAnsi="微软雅黑" w:eastAsia="微软雅黑" w:cs="微软雅黑"/>
                <w:color w:val="auto"/>
                <w:szCs w:val="21"/>
                <w:highlight w:val="none"/>
                <w:lang w:val="en-GB"/>
              </w:rPr>
              <w:t>价＝总</w:t>
            </w:r>
            <w:r>
              <w:rPr>
                <w:rFonts w:hint="eastAsia" w:ascii="微软雅黑" w:hAnsi="微软雅黑" w:eastAsia="微软雅黑" w:cs="微软雅黑"/>
                <w:color w:val="auto"/>
                <w:szCs w:val="21"/>
                <w:highlight w:val="none"/>
              </w:rPr>
              <w:t>磋商</w:t>
            </w:r>
            <w:r>
              <w:rPr>
                <w:rFonts w:hint="eastAsia" w:ascii="微软雅黑" w:hAnsi="微软雅黑" w:eastAsia="微软雅黑" w:cs="微软雅黑"/>
                <w:color w:val="auto"/>
                <w:szCs w:val="21"/>
                <w:highlight w:val="none"/>
                <w:lang w:val="en-GB"/>
              </w:rPr>
              <w:t>报价—</w:t>
            </w:r>
            <w:r>
              <w:rPr>
                <w:rFonts w:hint="eastAsia" w:ascii="微软雅黑" w:hAnsi="微软雅黑" w:eastAsia="微软雅黑" w:cs="微软雅黑"/>
                <w:color w:val="auto"/>
                <w:szCs w:val="21"/>
                <w:highlight w:val="none"/>
              </w:rPr>
              <w:t>小型和微型企业</w:t>
            </w:r>
            <w:r>
              <w:rPr>
                <w:rFonts w:hint="eastAsia" w:ascii="微软雅黑" w:hAnsi="微软雅黑" w:eastAsia="微软雅黑" w:cs="微软雅黑"/>
                <w:color w:val="auto"/>
                <w:szCs w:val="21"/>
                <w:highlight w:val="none"/>
                <w:lang w:val="en-US" w:eastAsia="zh-CN"/>
              </w:rPr>
              <w:t>/</w:t>
            </w:r>
            <w:r>
              <w:rPr>
                <w:rFonts w:hint="eastAsia" w:ascii="微软雅黑" w:hAnsi="微软雅黑" w:eastAsia="微软雅黑" w:cs="微软雅黑"/>
                <w:color w:val="auto"/>
                <w:sz w:val="21"/>
                <w:szCs w:val="21"/>
                <w:highlight w:val="none"/>
              </w:rPr>
              <w:t>监狱企业</w:t>
            </w:r>
            <w:r>
              <w:rPr>
                <w:rFonts w:hint="eastAsia" w:ascii="微软雅黑" w:hAnsi="微软雅黑" w:eastAsia="微软雅黑" w:cs="微软雅黑"/>
                <w:color w:val="auto"/>
                <w:sz w:val="21"/>
                <w:szCs w:val="21"/>
                <w:highlight w:val="none"/>
                <w:lang w:val="en-US" w:eastAsia="zh-CN"/>
              </w:rPr>
              <w:t>/残疾人福利性单位</w:t>
            </w:r>
            <w:r>
              <w:rPr>
                <w:rFonts w:hint="eastAsia" w:ascii="微软雅黑" w:hAnsi="微软雅黑" w:eastAsia="微软雅黑" w:cs="微软雅黑"/>
                <w:color w:val="auto"/>
                <w:szCs w:val="21"/>
                <w:highlight w:val="none"/>
              </w:rPr>
              <w:t>的价格</w:t>
            </w:r>
            <w:r>
              <w:rPr>
                <w:rFonts w:hint="eastAsia" w:ascii="微软雅黑" w:hAnsi="微软雅黑" w:eastAsia="微软雅黑" w:cs="微软雅黑"/>
                <w:color w:val="auto"/>
                <w:szCs w:val="21"/>
                <w:highlight w:val="none"/>
                <w:lang w:val="en-GB"/>
              </w:rPr>
              <w:t>×</w:t>
            </w:r>
            <w:r>
              <w:rPr>
                <w:rFonts w:hint="eastAsia" w:ascii="微软雅黑" w:hAnsi="微软雅黑" w:eastAsia="微软雅黑" w:cs="微软雅黑"/>
                <w:color w:val="auto"/>
                <w:szCs w:val="21"/>
                <w:highlight w:val="none"/>
                <w:u w:val="singl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21" w:type="dxa"/>
            <w:vAlign w:val="center"/>
          </w:tcPr>
          <w:p>
            <w:pPr>
              <w:keepNext w:val="0"/>
              <w:keepLines w:val="0"/>
              <w:suppressLineNumbers w:val="0"/>
              <w:snapToGrid w:val="0"/>
              <w:spacing w:before="0" w:beforeAutospacing="0" w:after="0" w:afterAutospacing="0" w:line="360" w:lineRule="auto"/>
              <w:ind w:left="0" w:right="0"/>
              <w:jc w:val="center"/>
              <w:rPr>
                <w:rFonts w:hint="default" w:ascii="微软雅黑" w:hAnsi="微软雅黑" w:eastAsia="微软雅黑" w:cs="微软雅黑"/>
                <w:szCs w:val="21"/>
                <w:lang w:val="en-GB"/>
              </w:rPr>
            </w:pPr>
            <w:r>
              <w:rPr>
                <w:rFonts w:hint="eastAsia" w:ascii="微软雅黑" w:hAnsi="微软雅黑" w:eastAsia="微软雅黑" w:cs="微软雅黑"/>
                <w:szCs w:val="21"/>
                <w:lang w:val="en-GB"/>
              </w:rPr>
              <w:t>2</w:t>
            </w:r>
          </w:p>
        </w:tc>
        <w:tc>
          <w:tcPr>
            <w:tcW w:w="3395" w:type="dxa"/>
            <w:vAlign w:val="center"/>
          </w:tcPr>
          <w:p>
            <w:pPr>
              <w:keepNext w:val="0"/>
              <w:keepLines w:val="0"/>
              <w:suppressLineNumbers w:val="0"/>
              <w:snapToGrid w:val="0"/>
              <w:spacing w:before="0" w:beforeAutospacing="0" w:after="0" w:afterAutospacing="0" w:line="360" w:lineRule="auto"/>
              <w:ind w:left="0" w:right="0"/>
              <w:jc w:val="center"/>
              <w:rPr>
                <w:rFonts w:hint="default"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lang w:val="en-GB"/>
              </w:rPr>
              <w:t>联合体各方均为小型、微型企业</w:t>
            </w:r>
            <w:r>
              <w:rPr>
                <w:rFonts w:hint="eastAsia" w:ascii="微软雅黑" w:hAnsi="微软雅黑" w:eastAsia="微软雅黑" w:cs="微软雅黑"/>
                <w:color w:val="auto"/>
                <w:szCs w:val="21"/>
                <w:highlight w:val="none"/>
                <w:lang w:val="en-US" w:eastAsia="zh-CN"/>
              </w:rPr>
              <w:t>/</w:t>
            </w:r>
            <w:r>
              <w:rPr>
                <w:rFonts w:hint="eastAsia" w:ascii="微软雅黑" w:hAnsi="微软雅黑" w:eastAsia="微软雅黑" w:cs="微软雅黑"/>
                <w:color w:val="auto"/>
                <w:sz w:val="21"/>
                <w:szCs w:val="21"/>
                <w:highlight w:val="none"/>
              </w:rPr>
              <w:t>监狱企业</w:t>
            </w:r>
            <w:r>
              <w:rPr>
                <w:rFonts w:hint="eastAsia" w:ascii="微软雅黑" w:hAnsi="微软雅黑" w:eastAsia="微软雅黑" w:cs="微软雅黑"/>
                <w:color w:val="auto"/>
                <w:sz w:val="21"/>
                <w:szCs w:val="21"/>
                <w:highlight w:val="none"/>
                <w:lang w:val="en-US" w:eastAsia="zh-CN"/>
              </w:rPr>
              <w:t>/残疾人福利性单位</w:t>
            </w:r>
          </w:p>
        </w:tc>
        <w:tc>
          <w:tcPr>
            <w:tcW w:w="3556" w:type="dxa"/>
            <w:vAlign w:val="center"/>
          </w:tcPr>
          <w:p>
            <w:pPr>
              <w:keepNext w:val="0"/>
              <w:keepLines w:val="0"/>
              <w:suppressLineNumbers w:val="0"/>
              <w:snapToGrid w:val="0"/>
              <w:spacing w:before="0" w:beforeAutospacing="0" w:after="0" w:afterAutospacing="0" w:line="360" w:lineRule="auto"/>
              <w:ind w:left="0" w:right="0"/>
              <w:jc w:val="center"/>
              <w:rPr>
                <w:rFonts w:hint="default" w:ascii="微软雅黑" w:hAnsi="微软雅黑" w:eastAsia="微软雅黑" w:cs="微软雅黑"/>
                <w:color w:val="auto"/>
                <w:szCs w:val="21"/>
                <w:highlight w:val="none"/>
                <w:lang w:val="en-GB"/>
              </w:rPr>
            </w:pPr>
            <w:r>
              <w:rPr>
                <w:rFonts w:hint="eastAsia" w:ascii="微软雅黑" w:hAnsi="微软雅黑" w:eastAsia="微软雅黑" w:cs="微软雅黑"/>
                <w:color w:val="auto"/>
                <w:szCs w:val="21"/>
                <w:highlight w:val="none"/>
              </w:rPr>
              <w:t>对小型和微型企业</w:t>
            </w:r>
            <w:r>
              <w:rPr>
                <w:rFonts w:hint="eastAsia" w:ascii="微软雅黑" w:hAnsi="微软雅黑" w:eastAsia="微软雅黑" w:cs="微软雅黑"/>
                <w:color w:val="auto"/>
                <w:szCs w:val="21"/>
                <w:highlight w:val="none"/>
                <w:lang w:val="en-US" w:eastAsia="zh-CN"/>
              </w:rPr>
              <w:t>/</w:t>
            </w:r>
            <w:r>
              <w:rPr>
                <w:rFonts w:hint="eastAsia" w:ascii="微软雅黑" w:hAnsi="微软雅黑" w:eastAsia="微软雅黑" w:cs="微软雅黑"/>
                <w:color w:val="auto"/>
                <w:sz w:val="21"/>
                <w:szCs w:val="21"/>
                <w:highlight w:val="none"/>
              </w:rPr>
              <w:t>监狱企业</w:t>
            </w:r>
            <w:r>
              <w:rPr>
                <w:rFonts w:hint="eastAsia" w:ascii="微软雅黑" w:hAnsi="微软雅黑" w:eastAsia="微软雅黑" w:cs="微软雅黑"/>
                <w:color w:val="auto"/>
                <w:sz w:val="21"/>
                <w:szCs w:val="21"/>
                <w:highlight w:val="none"/>
                <w:lang w:val="en-US" w:eastAsia="zh-CN"/>
              </w:rPr>
              <w:t>/残疾人福利性单位</w:t>
            </w:r>
            <w:r>
              <w:rPr>
                <w:rFonts w:hint="eastAsia" w:ascii="微软雅黑" w:hAnsi="微软雅黑" w:eastAsia="微软雅黑" w:cs="微软雅黑"/>
                <w:color w:val="auto"/>
                <w:szCs w:val="21"/>
                <w:highlight w:val="none"/>
              </w:rPr>
              <w:t>的价格扣除</w:t>
            </w:r>
            <w:r>
              <w:rPr>
                <w:rFonts w:hint="eastAsia" w:ascii="微软雅黑" w:hAnsi="微软雅黑" w:eastAsia="微软雅黑" w:cs="微软雅黑"/>
                <w:color w:val="auto"/>
                <w:szCs w:val="21"/>
                <w:highlight w:val="none"/>
                <w:u w:val="single"/>
              </w:rPr>
              <w:t>6</w:t>
            </w:r>
            <w:r>
              <w:rPr>
                <w:rFonts w:hint="eastAsia" w:ascii="微软雅黑" w:hAnsi="微软雅黑" w:eastAsia="微软雅黑" w:cs="微软雅黑"/>
                <w:color w:val="auto"/>
                <w:szCs w:val="21"/>
                <w:highlight w:val="none"/>
              </w:rPr>
              <w:t>%（不再享受序号3的价格折扣）</w:t>
            </w:r>
          </w:p>
        </w:tc>
        <w:tc>
          <w:tcPr>
            <w:tcW w:w="2010" w:type="dxa"/>
            <w:vMerge w:val="continue"/>
          </w:tcPr>
          <w:p>
            <w:pPr>
              <w:keepNext w:val="0"/>
              <w:keepLines w:val="0"/>
              <w:suppressLineNumbers w:val="0"/>
              <w:snapToGrid w:val="0"/>
              <w:spacing w:before="0" w:beforeAutospacing="0" w:after="0" w:afterAutospacing="0" w:line="360" w:lineRule="auto"/>
              <w:ind w:left="0" w:right="0"/>
              <w:jc w:val="center"/>
              <w:rPr>
                <w:rFonts w:hint="default" w:ascii="微软雅黑" w:hAnsi="微软雅黑" w:eastAsia="微软雅黑" w:cs="微软雅黑"/>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721" w:type="dxa"/>
            <w:vAlign w:val="center"/>
          </w:tcPr>
          <w:p>
            <w:pPr>
              <w:keepNext w:val="0"/>
              <w:keepLines w:val="0"/>
              <w:suppressLineNumbers w:val="0"/>
              <w:snapToGrid w:val="0"/>
              <w:spacing w:before="0" w:beforeAutospacing="0" w:after="0" w:afterAutospacing="0" w:line="360" w:lineRule="auto"/>
              <w:ind w:left="0" w:right="0"/>
              <w:jc w:val="center"/>
              <w:rPr>
                <w:rFonts w:hint="default" w:ascii="微软雅黑" w:hAnsi="微软雅黑" w:eastAsia="微软雅黑" w:cs="微软雅黑"/>
                <w:szCs w:val="21"/>
                <w:lang w:val="en-GB"/>
              </w:rPr>
            </w:pPr>
            <w:r>
              <w:rPr>
                <w:rFonts w:hint="eastAsia" w:ascii="微软雅黑" w:hAnsi="微软雅黑" w:eastAsia="微软雅黑" w:cs="微软雅黑"/>
                <w:szCs w:val="21"/>
                <w:lang w:val="en-GB"/>
              </w:rPr>
              <w:t>3</w:t>
            </w:r>
          </w:p>
        </w:tc>
        <w:tc>
          <w:tcPr>
            <w:tcW w:w="3395" w:type="dxa"/>
            <w:vAlign w:val="center"/>
          </w:tcPr>
          <w:p>
            <w:pPr>
              <w:keepNext w:val="0"/>
              <w:keepLines w:val="0"/>
              <w:suppressLineNumbers w:val="0"/>
              <w:snapToGrid w:val="0"/>
              <w:spacing w:before="0" w:beforeAutospacing="0" w:after="0" w:afterAutospacing="0" w:line="360" w:lineRule="auto"/>
              <w:ind w:left="0" w:right="0"/>
              <w:jc w:val="center"/>
              <w:rPr>
                <w:rFonts w:hint="default" w:ascii="微软雅黑" w:hAnsi="微软雅黑" w:eastAsia="微软雅黑" w:cs="微软雅黑"/>
                <w:color w:val="auto"/>
                <w:szCs w:val="21"/>
                <w:highlight w:val="none"/>
                <w:lang w:val="en-GB"/>
              </w:rPr>
            </w:pPr>
            <w:r>
              <w:rPr>
                <w:rFonts w:hint="eastAsia" w:ascii="微软雅黑" w:hAnsi="微软雅黑" w:eastAsia="微软雅黑" w:cs="微软雅黑"/>
                <w:color w:val="auto"/>
                <w:szCs w:val="21"/>
                <w:highlight w:val="none"/>
                <w:lang w:val="en-GB"/>
              </w:rPr>
              <w:t>联合体一方为小型、微型企业</w:t>
            </w:r>
            <w:r>
              <w:rPr>
                <w:rFonts w:hint="eastAsia" w:ascii="微软雅黑" w:hAnsi="微软雅黑" w:eastAsia="微软雅黑" w:cs="微软雅黑"/>
                <w:color w:val="auto"/>
                <w:szCs w:val="21"/>
                <w:highlight w:val="none"/>
                <w:lang w:val="en-US" w:eastAsia="zh-CN"/>
              </w:rPr>
              <w:t>/</w:t>
            </w:r>
            <w:r>
              <w:rPr>
                <w:rFonts w:hint="eastAsia" w:ascii="微软雅黑" w:hAnsi="微软雅黑" w:eastAsia="微软雅黑" w:cs="微软雅黑"/>
                <w:color w:val="auto"/>
                <w:sz w:val="21"/>
                <w:szCs w:val="21"/>
                <w:highlight w:val="none"/>
              </w:rPr>
              <w:t>监狱企业</w:t>
            </w:r>
            <w:r>
              <w:rPr>
                <w:rFonts w:hint="eastAsia" w:ascii="微软雅黑" w:hAnsi="微软雅黑" w:eastAsia="微软雅黑" w:cs="微软雅黑"/>
                <w:color w:val="auto"/>
                <w:sz w:val="21"/>
                <w:szCs w:val="21"/>
                <w:highlight w:val="none"/>
                <w:lang w:val="en-US" w:eastAsia="zh-CN"/>
              </w:rPr>
              <w:t>/残疾人福利单位</w:t>
            </w:r>
            <w:r>
              <w:rPr>
                <w:rFonts w:hint="eastAsia" w:ascii="微软雅黑" w:hAnsi="微软雅黑" w:eastAsia="微软雅黑" w:cs="微软雅黑"/>
                <w:color w:val="auto"/>
                <w:szCs w:val="21"/>
                <w:highlight w:val="none"/>
                <w:lang w:val="en-GB"/>
              </w:rPr>
              <w:t>且小型、微型企业</w:t>
            </w:r>
            <w:r>
              <w:rPr>
                <w:rFonts w:hint="eastAsia" w:ascii="微软雅黑" w:hAnsi="微软雅黑" w:eastAsia="微软雅黑" w:cs="微软雅黑"/>
                <w:color w:val="auto"/>
                <w:szCs w:val="21"/>
                <w:highlight w:val="none"/>
                <w:lang w:val="en-US" w:eastAsia="zh-CN"/>
              </w:rPr>
              <w:t>/</w:t>
            </w:r>
            <w:r>
              <w:rPr>
                <w:rFonts w:hint="eastAsia" w:ascii="微软雅黑" w:hAnsi="微软雅黑" w:eastAsia="微软雅黑" w:cs="微软雅黑"/>
                <w:color w:val="auto"/>
                <w:sz w:val="21"/>
                <w:szCs w:val="21"/>
                <w:highlight w:val="none"/>
              </w:rPr>
              <w:t>监狱企业</w:t>
            </w:r>
            <w:r>
              <w:rPr>
                <w:rFonts w:hint="eastAsia" w:ascii="微软雅黑" w:hAnsi="微软雅黑" w:eastAsia="微软雅黑" w:cs="微软雅黑"/>
                <w:color w:val="auto"/>
                <w:sz w:val="21"/>
                <w:szCs w:val="21"/>
                <w:highlight w:val="none"/>
                <w:lang w:val="en-US" w:eastAsia="zh-CN"/>
              </w:rPr>
              <w:t>/残疾人福利性单位</w:t>
            </w:r>
            <w:r>
              <w:rPr>
                <w:rFonts w:hint="eastAsia" w:ascii="微软雅黑" w:hAnsi="微软雅黑" w:eastAsia="微软雅黑" w:cs="微软雅黑"/>
                <w:color w:val="auto"/>
                <w:szCs w:val="21"/>
                <w:highlight w:val="none"/>
                <w:lang w:val="en-GB"/>
              </w:rPr>
              <w:t>协议合同金额占联合体协议合同总金额30%以上的</w:t>
            </w:r>
          </w:p>
        </w:tc>
        <w:tc>
          <w:tcPr>
            <w:tcW w:w="3556" w:type="dxa"/>
            <w:vAlign w:val="center"/>
          </w:tcPr>
          <w:p>
            <w:pPr>
              <w:keepNext w:val="0"/>
              <w:keepLines w:val="0"/>
              <w:suppressLineNumbers w:val="0"/>
              <w:snapToGrid w:val="0"/>
              <w:spacing w:before="0" w:beforeAutospacing="0" w:after="0" w:afterAutospacing="0" w:line="360" w:lineRule="auto"/>
              <w:ind w:left="0" w:right="0"/>
              <w:jc w:val="center"/>
              <w:rPr>
                <w:rFonts w:hint="default" w:ascii="微软雅黑" w:hAnsi="微软雅黑" w:eastAsia="微软雅黑" w:cs="微软雅黑"/>
                <w:color w:val="auto"/>
                <w:szCs w:val="21"/>
                <w:highlight w:val="none"/>
                <w:lang w:val="en-GB"/>
              </w:rPr>
            </w:pPr>
            <w:r>
              <w:rPr>
                <w:rFonts w:hint="eastAsia" w:ascii="微软雅黑" w:hAnsi="微软雅黑" w:eastAsia="微软雅黑" w:cs="微软雅黑"/>
                <w:color w:val="auto"/>
                <w:szCs w:val="21"/>
                <w:highlight w:val="none"/>
                <w:lang w:val="en-GB"/>
              </w:rPr>
              <w:t>对联合体总金额扣除</w:t>
            </w:r>
            <w:r>
              <w:rPr>
                <w:rFonts w:hint="eastAsia" w:ascii="微软雅黑" w:hAnsi="微软雅黑" w:eastAsia="微软雅黑" w:cs="微软雅黑"/>
                <w:color w:val="auto"/>
                <w:szCs w:val="21"/>
                <w:highlight w:val="none"/>
                <w:u w:val="single"/>
              </w:rPr>
              <w:t>2</w:t>
            </w:r>
            <w:r>
              <w:rPr>
                <w:rFonts w:hint="eastAsia" w:ascii="微软雅黑" w:hAnsi="微软雅黑" w:eastAsia="微软雅黑" w:cs="微软雅黑"/>
                <w:color w:val="auto"/>
                <w:szCs w:val="21"/>
                <w:highlight w:val="none"/>
              </w:rPr>
              <w:t>%</w:t>
            </w:r>
          </w:p>
        </w:tc>
        <w:tc>
          <w:tcPr>
            <w:tcW w:w="2010" w:type="dxa"/>
            <w:vAlign w:val="center"/>
          </w:tcPr>
          <w:p>
            <w:pPr>
              <w:keepNext w:val="0"/>
              <w:keepLines w:val="0"/>
              <w:suppressLineNumbers w:val="0"/>
              <w:snapToGrid w:val="0"/>
              <w:spacing w:before="0" w:beforeAutospacing="0" w:after="0" w:afterAutospacing="0" w:line="360" w:lineRule="auto"/>
              <w:ind w:left="0" w:right="0"/>
              <w:jc w:val="center"/>
              <w:rPr>
                <w:rFonts w:hint="default" w:ascii="微软雅黑" w:hAnsi="微软雅黑" w:eastAsia="微软雅黑" w:cs="微软雅黑"/>
                <w:color w:val="auto"/>
                <w:szCs w:val="21"/>
                <w:highlight w:val="none"/>
                <w:lang w:val="en-GB"/>
              </w:rPr>
            </w:pPr>
            <w:r>
              <w:rPr>
                <w:rFonts w:hint="eastAsia" w:ascii="微软雅黑" w:hAnsi="微软雅黑" w:eastAsia="微软雅黑" w:cs="微软雅黑"/>
                <w:color w:val="auto"/>
                <w:szCs w:val="21"/>
                <w:highlight w:val="none"/>
              </w:rPr>
              <w:t>评审</w:t>
            </w:r>
            <w:r>
              <w:rPr>
                <w:rFonts w:hint="eastAsia" w:ascii="微软雅黑" w:hAnsi="微软雅黑" w:eastAsia="微软雅黑" w:cs="微软雅黑"/>
                <w:color w:val="auto"/>
                <w:szCs w:val="21"/>
                <w:highlight w:val="none"/>
                <w:lang w:val="en-GB"/>
              </w:rPr>
              <w:t>价＝总</w:t>
            </w:r>
            <w:r>
              <w:rPr>
                <w:rFonts w:hint="eastAsia" w:ascii="微软雅黑" w:hAnsi="微软雅黑" w:eastAsia="微软雅黑" w:cs="微软雅黑"/>
                <w:color w:val="auto"/>
                <w:szCs w:val="21"/>
                <w:highlight w:val="none"/>
              </w:rPr>
              <w:t>磋商</w:t>
            </w:r>
            <w:r>
              <w:rPr>
                <w:rFonts w:hint="eastAsia" w:ascii="微软雅黑" w:hAnsi="微软雅黑" w:eastAsia="微软雅黑" w:cs="微软雅黑"/>
                <w:color w:val="auto"/>
                <w:szCs w:val="21"/>
                <w:highlight w:val="none"/>
                <w:lang w:val="en-GB"/>
              </w:rPr>
              <w:t>报价×</w:t>
            </w:r>
            <w:r>
              <w:rPr>
                <w:rFonts w:hint="eastAsia" w:ascii="微软雅黑" w:hAnsi="微软雅黑" w:eastAsia="微软雅黑" w:cs="微软雅黑"/>
                <w:color w:val="auto"/>
                <w:szCs w:val="21"/>
                <w:highlight w:val="none"/>
              </w:rPr>
              <w:t>(1-</w:t>
            </w:r>
            <w:r>
              <w:rPr>
                <w:rFonts w:hint="eastAsia" w:ascii="微软雅黑" w:hAnsi="微软雅黑" w:eastAsia="微软雅黑" w:cs="微软雅黑"/>
                <w:color w:val="auto"/>
                <w:szCs w:val="21"/>
                <w:highlight w:val="none"/>
                <w:u w:val="single"/>
              </w:rPr>
              <w:t>2%)</w:t>
            </w:r>
          </w:p>
        </w:tc>
      </w:tr>
    </w:tbl>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注：1.上述评审价仅用于计算价格评分，成交金额以实际磋商报价为准。</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29. 响应文件的澄清</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29.1 澄清有关问题。为了有助于对响应文件进行审查、评估和比较，</w:t>
      </w:r>
      <w:r>
        <w:rPr>
          <w:rFonts w:hint="eastAsia" w:ascii="微软雅黑" w:hAnsi="微软雅黑" w:eastAsia="微软雅黑" w:cs="微软雅黑"/>
          <w:color w:val="auto"/>
          <w:kern w:val="2"/>
          <w:sz w:val="21"/>
          <w:szCs w:val="21"/>
        </w:rPr>
        <w:t>磋商小组</w:t>
      </w:r>
      <w:r>
        <w:rPr>
          <w:rFonts w:hint="eastAsia" w:ascii="微软雅黑" w:hAnsi="微软雅黑" w:eastAsia="微软雅黑" w:cs="微软雅黑"/>
          <w:color w:val="auto"/>
          <w:sz w:val="21"/>
          <w:szCs w:val="21"/>
        </w:rPr>
        <w:t>有权要求供应商对响应文件中含义不明确、同类问题表述不一致或者有明显文字和计算错误的内容作出必要的澄清、说明或者纠正。供应商有义务按照</w:t>
      </w:r>
      <w:r>
        <w:rPr>
          <w:rFonts w:hint="eastAsia" w:ascii="微软雅黑" w:hAnsi="微软雅黑" w:eastAsia="微软雅黑" w:cs="微软雅黑"/>
          <w:color w:val="auto"/>
          <w:kern w:val="2"/>
          <w:sz w:val="21"/>
          <w:szCs w:val="21"/>
        </w:rPr>
        <w:t>磋商小组</w:t>
      </w:r>
      <w:r>
        <w:rPr>
          <w:rFonts w:hint="eastAsia" w:ascii="微软雅黑" w:hAnsi="微软雅黑" w:eastAsia="微软雅黑" w:cs="微软雅黑"/>
          <w:color w:val="auto"/>
          <w:sz w:val="21"/>
          <w:szCs w:val="21"/>
        </w:rPr>
        <w:t>通知的时间、地点指派供应商代表人就相关问题进行澄清。</w:t>
      </w:r>
    </w:p>
    <w:p>
      <w:pPr>
        <w:pStyle w:val="25"/>
        <w:spacing w:line="360" w:lineRule="auto"/>
        <w:ind w:firstLine="420" w:firstLineChars="20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29.2 供应商澄清、说明、答复或者补充的内容须以书面形式并由供应商法定代表人或其授权代理人签字或盖章。</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29.3 供应商的澄清、说明、答复或者补充应在规定的时间内完成，并不得超出响应文件的范围或对响应内容进行实质性的修改。</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29.4 澄清文件将作为响应文件的一部分，与响应文件具有同等的法律效力。</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30. 响应文件的评估和比较</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磋商小组将根据磋商文件确定的评审原则和评审方法对确定为实质上响应磋商文件要求的响应文件进行评估和比较。</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31. 评审原则和评审方法</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31.1 评审原则</w:t>
      </w:r>
    </w:p>
    <w:p>
      <w:pPr>
        <w:pStyle w:val="25"/>
        <w:spacing w:line="360" w:lineRule="auto"/>
        <w:ind w:firstLine="420" w:firstLineChars="20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（1）磋商小组应当按照客观、公正、审慎的原则，根据磋商文件规定的评审程序、评审方法和评审标准进行独立评审。</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（2）磋商文件内容违反国家有关强制性规定的，磋商小组应当停止评审并向采购人说明情况。</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（3）对磋商文件中描述有歧义或前后不一致的地方，磋商小组有权进行评判，但对同一条款的评判应适用于每个供应商。</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31.2 评审方法</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采用“综合评分法”的评审方法，具体评审因素详见《磋商项目要求》。评审采用百分制，各磋商小组成员独立分别对实质上响应磋商文件的响应文件进行逐项打分，对磋商小组各成员每一因素的打分汇总后取算术平均分，该平均分为供应商的得分。</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根据《中华人民共和国政府采购法实施条例》和《关于进一步规范政府采购评审工作有关问题的通知》（财库〔2012〕69号）的规定，磋商小组成员要依法独立评审，并对评审意见承担个人责任。磋商小组成员对需要共同认定的事项存在争议的，按照少数服从多数的原则做出结论。持不同意见的磋商小组成员应当在评审报告上签署不同意见并说明理由，否则视为同意。</w:t>
      </w:r>
    </w:p>
    <w:p>
      <w:pPr>
        <w:numPr>
          <w:ilvl w:val="0"/>
          <w:numId w:val="0"/>
        </w:numPr>
        <w:snapToGrid w:val="0"/>
        <w:spacing w:line="360" w:lineRule="auto"/>
        <w:ind w:left="0" w:leftChars="0"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 w:val="21"/>
          <w:szCs w:val="21"/>
        </w:rPr>
        <w:t>（</w:t>
      </w:r>
      <w:r>
        <w:rPr>
          <w:rFonts w:hint="eastAsia" w:ascii="微软雅黑" w:hAnsi="微软雅黑" w:eastAsia="微软雅黑" w:cs="微软雅黑"/>
          <w:color w:val="auto"/>
          <w:sz w:val="21"/>
          <w:szCs w:val="21"/>
          <w:lang w:val="en-US" w:eastAsia="zh-CN"/>
        </w:rPr>
        <w:t>3</w:t>
      </w:r>
      <w:r>
        <w:rPr>
          <w:rFonts w:hint="eastAsia" w:ascii="微软雅黑" w:hAnsi="微软雅黑" w:eastAsia="微软雅黑" w:cs="微软雅黑"/>
          <w:color w:val="auto"/>
          <w:sz w:val="21"/>
          <w:szCs w:val="21"/>
        </w:rPr>
        <w:t>）按照现行</w:t>
      </w:r>
      <w:r>
        <w:rPr>
          <w:rFonts w:hint="eastAsia" w:ascii="微软雅黑" w:hAnsi="微软雅黑" w:eastAsia="微软雅黑" w:cs="微软雅黑"/>
          <w:color w:val="auto"/>
          <w:sz w:val="21"/>
          <w:szCs w:val="21"/>
          <w:highlight w:val="none"/>
        </w:rPr>
        <w:t>财政部、发展改革委颁发的《关于印发节能产品政府采购品目清单的通知》（财库【2019】19号）文件要求，</w:t>
      </w:r>
      <w:r>
        <w:rPr>
          <w:rFonts w:hint="eastAsia" w:ascii="微软雅黑" w:hAnsi="微软雅黑" w:eastAsia="微软雅黑" w:cs="微软雅黑"/>
          <w:color w:val="auto"/>
          <w:szCs w:val="21"/>
          <w:highlight w:val="none"/>
          <w:lang w:val="en-US" w:eastAsia="zh-CN"/>
        </w:rPr>
        <w:t>依据品目清单和认证证书对</w:t>
      </w:r>
      <w:r>
        <w:rPr>
          <w:rFonts w:hint="eastAsia" w:ascii="微软雅黑" w:hAnsi="微软雅黑" w:eastAsia="微软雅黑" w:cs="微软雅黑"/>
          <w:color w:val="auto"/>
          <w:szCs w:val="21"/>
          <w:highlight w:val="none"/>
        </w:rPr>
        <w:t>节能产品采用优先采购和强制采购的评标方法。</w:t>
      </w:r>
    </w:p>
    <w:p>
      <w:pPr>
        <w:pStyle w:val="25"/>
        <w:spacing w:line="360" w:lineRule="auto"/>
        <w:ind w:firstLine="420" w:firstLineChars="200"/>
        <w:jc w:val="both"/>
        <w:rPr>
          <w:rFonts w:hint="eastAsia" w:ascii="微软雅黑" w:hAnsi="微软雅黑" w:eastAsia="微软雅黑" w:cs="微软雅黑"/>
          <w:color w:val="auto"/>
          <w:kern w:val="2"/>
          <w:sz w:val="21"/>
          <w:szCs w:val="21"/>
          <w:highlight w:val="none"/>
          <w:lang w:val="en-US" w:eastAsia="zh-CN" w:bidi="ar-SA"/>
        </w:rPr>
      </w:pPr>
      <w:r>
        <w:rPr>
          <w:rFonts w:hint="eastAsia" w:ascii="微软雅黑" w:hAnsi="微软雅黑" w:eastAsia="微软雅黑" w:cs="微软雅黑"/>
          <w:color w:val="auto"/>
          <w:kern w:val="2"/>
          <w:sz w:val="21"/>
          <w:szCs w:val="21"/>
          <w:highlight w:val="none"/>
          <w:lang w:val="en-US" w:eastAsia="zh-CN" w:bidi="ar-SA"/>
        </w:rPr>
        <w:t>（4）按照现行财政部、生态环境部颁发的《关于印发环境标志产品政府采购品目清单的通知》（财库【2019】18号）的文件要求，依据品目清单和认证证书对环境标志产品采用优先采购的评标方法。</w:t>
      </w:r>
    </w:p>
    <w:p>
      <w:pPr>
        <w:pStyle w:val="25"/>
        <w:spacing w:line="360" w:lineRule="auto"/>
        <w:ind w:firstLine="420" w:firstLineChars="200"/>
        <w:jc w:val="both"/>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rPr>
        <w:t>（</w:t>
      </w:r>
      <w:r>
        <w:rPr>
          <w:rFonts w:hint="eastAsia" w:ascii="微软雅黑" w:hAnsi="微软雅黑" w:eastAsia="微软雅黑" w:cs="微软雅黑"/>
          <w:color w:val="auto"/>
          <w:sz w:val="21"/>
          <w:szCs w:val="21"/>
          <w:lang w:val="en-US" w:eastAsia="zh-CN"/>
        </w:rPr>
        <w:t>5</w:t>
      </w:r>
      <w:r>
        <w:rPr>
          <w:rFonts w:hint="eastAsia" w:ascii="微软雅黑" w:hAnsi="微软雅黑" w:eastAsia="微软雅黑" w:cs="微软雅黑"/>
          <w:color w:val="auto"/>
          <w:sz w:val="21"/>
          <w:szCs w:val="21"/>
        </w:rPr>
        <w:t>）成交候选供应商产生办法：按总得分由高到低顺序确定成交候选供应商；得分相同的，按磋商报价由低到高顺序确定成交候选供应商；得分且磋商报价相同的，按技术指标优劣顺序确定成交候选供应</w:t>
      </w:r>
      <w:r>
        <w:rPr>
          <w:rFonts w:hint="eastAsia" w:ascii="微软雅黑" w:hAnsi="微软雅黑" w:eastAsia="微软雅黑" w:cs="微软雅黑"/>
          <w:color w:val="auto"/>
          <w:sz w:val="21"/>
          <w:szCs w:val="21"/>
          <w:highlight w:val="none"/>
        </w:rPr>
        <w:t>商，采购人按成交候选供应商顺序确定成交供应商。</w:t>
      </w:r>
    </w:p>
    <w:p>
      <w:pPr>
        <w:pStyle w:val="25"/>
        <w:spacing w:line="360" w:lineRule="auto"/>
        <w:ind w:firstLine="420" w:firstLineChars="200"/>
        <w:jc w:val="both"/>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kern w:val="2"/>
          <w:sz w:val="21"/>
          <w:szCs w:val="21"/>
          <w:highlight w:val="none"/>
          <w:lang w:eastAsia="zh-CN"/>
        </w:rPr>
        <w:t>（</w:t>
      </w:r>
      <w:r>
        <w:rPr>
          <w:rFonts w:hint="eastAsia" w:ascii="微软雅黑" w:hAnsi="微软雅黑" w:eastAsia="微软雅黑" w:cs="微软雅黑"/>
          <w:color w:val="auto"/>
          <w:kern w:val="2"/>
          <w:sz w:val="21"/>
          <w:szCs w:val="21"/>
          <w:highlight w:val="none"/>
          <w:lang w:val="en-US" w:eastAsia="zh-CN"/>
        </w:rPr>
        <w:t>6</w:t>
      </w:r>
      <w:r>
        <w:rPr>
          <w:rFonts w:hint="eastAsia" w:ascii="微软雅黑" w:hAnsi="微软雅黑" w:eastAsia="微软雅黑" w:cs="微软雅黑"/>
          <w:color w:val="auto"/>
          <w:kern w:val="2"/>
          <w:sz w:val="21"/>
          <w:szCs w:val="21"/>
          <w:highlight w:val="none"/>
          <w:lang w:eastAsia="zh-CN"/>
        </w:rPr>
        <w:t>）</w:t>
      </w:r>
      <w:r>
        <w:rPr>
          <w:rFonts w:hint="eastAsia" w:ascii="微软雅黑" w:hAnsi="微软雅黑" w:eastAsia="微软雅黑" w:cs="微软雅黑"/>
          <w:color w:val="auto"/>
          <w:kern w:val="2"/>
          <w:sz w:val="21"/>
          <w:szCs w:val="21"/>
          <w:highlight w:val="none"/>
          <w:lang w:val="en-US" w:eastAsia="zh-CN"/>
        </w:rPr>
        <w:t>最终报价最低不是成交的唯一依据。</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highlight w:val="none"/>
        </w:rPr>
        <w:t>（</w:t>
      </w:r>
      <w:r>
        <w:rPr>
          <w:rFonts w:hint="eastAsia" w:ascii="微软雅黑" w:hAnsi="微软雅黑" w:eastAsia="微软雅黑" w:cs="微软雅黑"/>
          <w:color w:val="auto"/>
          <w:sz w:val="21"/>
          <w:szCs w:val="21"/>
          <w:highlight w:val="none"/>
          <w:lang w:val="en-US" w:eastAsia="zh-CN"/>
        </w:rPr>
        <w:t>7</w:t>
      </w:r>
      <w:r>
        <w:rPr>
          <w:rFonts w:hint="eastAsia" w:ascii="微软雅黑" w:hAnsi="微软雅黑" w:eastAsia="微软雅黑" w:cs="微软雅黑"/>
          <w:color w:val="auto"/>
          <w:sz w:val="21"/>
          <w:szCs w:val="21"/>
          <w:highlight w:val="none"/>
        </w:rPr>
        <w:t>）评审结束后</w:t>
      </w:r>
      <w:r>
        <w:rPr>
          <w:rFonts w:hint="eastAsia" w:ascii="微软雅黑" w:hAnsi="微软雅黑" w:eastAsia="微软雅黑" w:cs="微软雅黑"/>
          <w:color w:val="auto"/>
          <w:sz w:val="21"/>
          <w:szCs w:val="21"/>
        </w:rPr>
        <w:t>2个工作日内将评审报告送采购人确认。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32. 其他注意事项</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32.1 在磋商期间，供应商不得向磋商小组成员或采购</w:t>
      </w:r>
      <w:r>
        <w:rPr>
          <w:rFonts w:hint="eastAsia" w:ascii="微软雅黑" w:hAnsi="微软雅黑" w:eastAsia="微软雅黑" w:cs="微软雅黑"/>
          <w:color w:val="auto"/>
          <w:sz w:val="21"/>
          <w:szCs w:val="21"/>
          <w:lang w:eastAsia="zh-CN"/>
        </w:rPr>
        <w:t>人</w:t>
      </w:r>
      <w:r>
        <w:rPr>
          <w:rFonts w:hint="eastAsia" w:ascii="微软雅黑" w:hAnsi="微软雅黑" w:eastAsia="微软雅黑" w:cs="微软雅黑"/>
          <w:color w:val="auto"/>
          <w:sz w:val="21"/>
          <w:szCs w:val="21"/>
        </w:rPr>
        <w:t>询问评审情况、施加任何影响，不得进行旨在影响评审结果的活动。</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32.2 为保证磋商结果的公正性，在评审过程中，磋商小组成员不得与供应商私下交换意见。在磋商期间及评审工作结束后，凡与评审情况有接触的任何人不得透露审查、澄清、评价和比较等磋商的有关资料以及授标建议等评审情况。</w:t>
      </w:r>
    </w:p>
    <w:p>
      <w:pPr>
        <w:pStyle w:val="25"/>
        <w:spacing w:line="360" w:lineRule="auto"/>
        <w:ind w:firstLine="420" w:firstLineChars="20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32. 3 本项目不接受赠品、回扣或者与采购无关的其他商品、服务。</w:t>
      </w:r>
    </w:p>
    <w:p>
      <w:pPr>
        <w:pStyle w:val="25"/>
        <w:spacing w:line="360" w:lineRule="auto"/>
        <w:ind w:firstLine="420" w:firstLineChars="200"/>
        <w:jc w:val="center"/>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F  授予合同</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33. 成交供应商的产生和确定</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33.1磋商小组应当根据综合评分情况，按照评审得分由高到低顺序推荐3名以上成交候选供应商，并编写评审报告。符合财库〔2014〕214号&lt;政府采购竞争性磋商采购方式管理暂行办法&gt;第二十一条第三款情形的，可以推荐2家成交候选供应商。评审得分相同的，按照最后报价由低到高的顺序推荐。评审得分且最后报价相同的，按照技术指标优劣顺序推荐。</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33.2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34. 成交通知</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采购人确定成交供应商后，</w:t>
      </w:r>
      <w:r>
        <w:rPr>
          <w:rFonts w:hint="eastAsia" w:ascii="微软雅黑" w:hAnsi="微软雅黑" w:eastAsia="微软雅黑" w:cs="微软雅黑"/>
          <w:color w:val="auto"/>
          <w:sz w:val="21"/>
          <w:szCs w:val="21"/>
          <w:lang w:eastAsia="zh-CN"/>
        </w:rPr>
        <w:t>及时</w:t>
      </w:r>
      <w:r>
        <w:rPr>
          <w:rFonts w:hint="eastAsia" w:ascii="微软雅黑" w:hAnsi="微软雅黑" w:eastAsia="微软雅黑" w:cs="微软雅黑"/>
          <w:color w:val="auto"/>
          <w:sz w:val="21"/>
          <w:szCs w:val="21"/>
        </w:rPr>
        <w:t>发放《成交通知书》，《成交通知书》一经发出即发生法律效力。</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35. 签订合同</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35.1 采购人与成交供应商应当在成交通知书发出之日起三十日内，按照磋商文件确定的事项签订政府采购合同。</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35.2 磋商文件、成交供应商的响应文件及其澄清文件等，均为签订合同的依据，且为合同的组成部分。</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36. 履约保证金</w:t>
      </w:r>
    </w:p>
    <w:p>
      <w:pPr>
        <w:pStyle w:val="25"/>
        <w:spacing w:line="360" w:lineRule="auto"/>
        <w:ind w:firstLine="420" w:firstLineChars="200"/>
        <w:jc w:val="both"/>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rPr>
        <w:t>36.1 若《磋商项目要求》规</w:t>
      </w:r>
      <w:r>
        <w:rPr>
          <w:rFonts w:hint="eastAsia" w:ascii="微软雅黑" w:hAnsi="微软雅黑" w:eastAsia="微软雅黑" w:cs="微软雅黑"/>
          <w:color w:val="auto"/>
          <w:sz w:val="21"/>
          <w:szCs w:val="21"/>
          <w:highlight w:val="none"/>
        </w:rPr>
        <w:t>定须提交履约保证金的，合同签订前，成交供应商须按照规定要求提交履约保证金，履约保证金的有效期至</w:t>
      </w:r>
      <w:r>
        <w:rPr>
          <w:rFonts w:hint="eastAsia" w:ascii="微软雅黑" w:hAnsi="微软雅黑" w:eastAsia="微软雅黑" w:cs="微软雅黑"/>
          <w:color w:val="auto"/>
          <w:sz w:val="21"/>
          <w:szCs w:val="21"/>
          <w:highlight w:val="none"/>
          <w:lang w:val="en-US" w:eastAsia="zh-CN"/>
        </w:rPr>
        <w:t>工程竣工</w:t>
      </w:r>
      <w:r>
        <w:rPr>
          <w:rFonts w:hint="eastAsia" w:ascii="微软雅黑" w:hAnsi="微软雅黑" w:eastAsia="微软雅黑" w:cs="微软雅黑"/>
          <w:color w:val="auto"/>
          <w:sz w:val="21"/>
          <w:szCs w:val="21"/>
          <w:highlight w:val="none"/>
        </w:rPr>
        <w:t>并最终验收合格之日。</w:t>
      </w:r>
    </w:p>
    <w:p>
      <w:pPr>
        <w:pStyle w:val="25"/>
        <w:spacing w:line="360" w:lineRule="auto"/>
        <w:ind w:firstLine="420" w:firstLineChars="200"/>
        <w:jc w:val="both"/>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36.2 成交供应商未能按合同规定履行其义务，采购人有权没收履约保证金。</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highlight w:val="none"/>
        </w:rPr>
        <w:t xml:space="preserve">37. </w:t>
      </w:r>
      <w:r>
        <w:rPr>
          <w:rFonts w:hint="eastAsia" w:ascii="微软雅黑" w:hAnsi="微软雅黑" w:eastAsia="微软雅黑" w:cs="微软雅黑"/>
          <w:color w:val="auto"/>
          <w:sz w:val="21"/>
          <w:szCs w:val="21"/>
          <w:highlight w:val="none"/>
          <w:lang w:val="en-US" w:eastAsia="zh-CN"/>
        </w:rPr>
        <w:t>根据</w:t>
      </w:r>
      <w:r>
        <w:rPr>
          <w:rFonts w:hint="eastAsia" w:ascii="微软雅黑" w:hAnsi="微软雅黑" w:eastAsia="微软雅黑" w:cs="微软雅黑"/>
          <w:color w:val="auto"/>
          <w:sz w:val="21"/>
          <w:szCs w:val="21"/>
          <w:highlight w:val="none"/>
        </w:rPr>
        <w:t>财库便函〔2019〕154号</w:t>
      </w:r>
      <w:r>
        <w:rPr>
          <w:rFonts w:hint="eastAsia" w:ascii="微软雅黑" w:hAnsi="微软雅黑" w:eastAsia="微软雅黑" w:cs="微软雅黑"/>
          <w:color w:val="auto"/>
          <w:sz w:val="21"/>
          <w:szCs w:val="21"/>
          <w:highlight w:val="none"/>
          <w:lang w:eastAsia="zh-CN"/>
        </w:rPr>
        <w:t>《关于采购人是否有权顺延确定中标或成交供应商等问题的函》，“根据《中华人民共和国政府采购法实施条例》第四十九条规定，中标或者成交供应商拒绝与采购人签订合同的，采购人可以按评审报告推荐的中标或者成交候选人名单排序，确定下一候选人为中标或者成交供应商，也可以重新开展政府采购活动，无需向财政部门报批。采购人应当向财政部门报告供应商违规行为，财政部门应当按照政府采购法律法规规定追究有关供应商法律责任。政府采购活动或中标供应商不存在违法违规情形的，采购人可以根据采购项目的实际情况，综合考虑递补供应商的经济性和效率等因素，自主确定是否重新开展采购活动或确定下一候选人为中标或者成交供应商。”</w:t>
      </w:r>
      <w:r>
        <w:rPr>
          <w:rFonts w:hint="eastAsia" w:ascii="微软雅黑" w:hAnsi="微软雅黑" w:eastAsia="微软雅黑" w:cs="微软雅黑"/>
          <w:color w:val="auto"/>
          <w:sz w:val="21"/>
          <w:szCs w:val="21"/>
          <w:highlight w:val="none"/>
        </w:rPr>
        <w:t>。</w:t>
      </w:r>
      <w:r>
        <w:rPr>
          <w:rFonts w:hint="eastAsia" w:ascii="微软雅黑" w:hAnsi="微软雅黑" w:eastAsia="微软雅黑" w:cs="微软雅黑"/>
          <w:color w:val="auto"/>
          <w:sz w:val="21"/>
          <w:szCs w:val="21"/>
        </w:rPr>
        <w:t>38. 合同分包</w:t>
      </w:r>
    </w:p>
    <w:p>
      <w:pPr>
        <w:pStyle w:val="25"/>
        <w:spacing w:line="360" w:lineRule="auto"/>
        <w:ind w:firstLine="420" w:firstLineChars="20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38.1 未经采购人同意，成交供应商不得分包合同。</w:t>
      </w:r>
    </w:p>
    <w:p>
      <w:pPr>
        <w:spacing w:line="360" w:lineRule="auto"/>
        <w:ind w:right="-153" w:rightChars="-73" w:firstLine="420" w:firstLineChars="200"/>
        <w:rPr>
          <w:rFonts w:ascii="微软雅黑" w:hAnsi="微软雅黑" w:eastAsia="微软雅黑" w:cs="微软雅黑"/>
        </w:rPr>
      </w:pPr>
      <w:r>
        <w:rPr>
          <w:rFonts w:hint="eastAsia" w:ascii="微软雅黑" w:hAnsi="微软雅黑" w:eastAsia="微软雅黑" w:cs="微软雅黑"/>
          <w:szCs w:val="21"/>
        </w:rPr>
        <w:t>38.2 政府采购合同分包履行的，成交供应商就采购项目和分包项目向采购人负责，分包供应商就分包项目承担责任。</w:t>
      </w:r>
    </w:p>
    <w:p>
      <w:pPr>
        <w:pStyle w:val="7"/>
        <w:rPr>
          <w:rFonts w:hint="default" w:ascii="微软雅黑" w:hAnsi="微软雅黑" w:eastAsia="微软雅黑" w:cs="微软雅黑"/>
          <w:color w:val="auto"/>
        </w:rPr>
      </w:pPr>
      <w:r>
        <w:rPr>
          <w:rFonts w:ascii="微软雅黑" w:hAnsi="微软雅黑" w:eastAsia="微软雅黑" w:cs="微软雅黑"/>
          <w:color w:val="auto"/>
        </w:rPr>
        <w:br w:type="page"/>
      </w:r>
    </w:p>
    <w:p>
      <w:pPr>
        <w:spacing w:line="360" w:lineRule="auto"/>
        <w:jc w:val="center"/>
        <w:outlineLvl w:val="0"/>
        <w:rPr>
          <w:rFonts w:ascii="微软雅黑" w:hAnsi="微软雅黑" w:eastAsia="微软雅黑" w:cs="微软雅黑"/>
          <w:szCs w:val="21"/>
        </w:rPr>
      </w:pPr>
      <w:bookmarkStart w:id="28" w:name="_Toc25435"/>
      <w:bookmarkStart w:id="29" w:name="_Toc23364"/>
      <w:bookmarkStart w:id="30" w:name="_Toc3974"/>
      <w:bookmarkStart w:id="31" w:name="_Toc26644"/>
      <w:r>
        <w:rPr>
          <w:rFonts w:hint="eastAsia" w:ascii="微软雅黑" w:hAnsi="微软雅黑" w:eastAsia="微软雅黑" w:cs="微软雅黑"/>
          <w:b/>
          <w:bCs/>
          <w:szCs w:val="21"/>
        </w:rPr>
        <w:t>第四部分  合同草案</w:t>
      </w:r>
      <w:bookmarkEnd w:id="28"/>
      <w:bookmarkEnd w:id="29"/>
      <w:bookmarkEnd w:id="30"/>
      <w:bookmarkEnd w:id="31"/>
    </w:p>
    <w:p>
      <w:pPr>
        <w:spacing w:line="360" w:lineRule="auto"/>
        <w:jc w:val="center"/>
        <w:outlineLvl w:val="0"/>
        <w:rPr>
          <w:rFonts w:ascii="微软雅黑" w:hAnsi="微软雅黑" w:eastAsia="微软雅黑" w:cs="微软雅黑"/>
          <w:szCs w:val="21"/>
        </w:rPr>
      </w:pPr>
    </w:p>
    <w:p>
      <w:pPr>
        <w:jc w:val="center"/>
        <w:rPr>
          <w:rFonts w:ascii="微软雅黑" w:hAnsi="微软雅黑" w:eastAsia="微软雅黑" w:cs="微软雅黑"/>
          <w:b/>
          <w:bCs/>
          <w:sz w:val="24"/>
        </w:rPr>
      </w:pPr>
      <w:r>
        <w:rPr>
          <w:rFonts w:hint="eastAsia" w:ascii="微软雅黑" w:hAnsi="微软雅黑" w:eastAsia="微软雅黑" w:cs="微软雅黑"/>
          <w:b/>
          <w:bCs/>
          <w:sz w:val="24"/>
        </w:rPr>
        <w:t>天  津  市</w:t>
      </w:r>
    </w:p>
    <w:p>
      <w:pPr>
        <w:jc w:val="center"/>
        <w:rPr>
          <w:rFonts w:ascii="微软雅黑" w:hAnsi="微软雅黑" w:eastAsia="微软雅黑" w:cs="微软雅黑"/>
          <w:sz w:val="24"/>
        </w:rPr>
      </w:pPr>
      <w:r>
        <w:rPr>
          <w:rFonts w:hint="eastAsia" w:ascii="微软雅黑" w:hAnsi="微软雅黑" w:eastAsia="微软雅黑" w:cs="微软雅黑"/>
          <w:b/>
          <w:bCs/>
          <w:sz w:val="24"/>
        </w:rPr>
        <w:t>小型建设工程施工合同</w:t>
      </w:r>
    </w:p>
    <w:p>
      <w:pPr>
        <w:rPr>
          <w:rFonts w:ascii="微软雅黑" w:hAnsi="微软雅黑" w:eastAsia="微软雅黑" w:cs="微软雅黑"/>
          <w:sz w:val="24"/>
        </w:rPr>
      </w:pPr>
    </w:p>
    <w:p>
      <w:pPr>
        <w:rPr>
          <w:rFonts w:ascii="微软雅黑" w:hAnsi="微软雅黑" w:eastAsia="微软雅黑" w:cs="微软雅黑"/>
          <w:sz w:val="24"/>
        </w:rPr>
      </w:pPr>
    </w:p>
    <w:p>
      <w:pPr>
        <w:jc w:val="center"/>
        <w:rPr>
          <w:rFonts w:ascii="微软雅黑" w:hAnsi="微软雅黑" w:eastAsia="微软雅黑" w:cs="微软雅黑"/>
          <w:sz w:val="24"/>
        </w:rPr>
      </w:pPr>
      <w:r>
        <w:rPr>
          <w:rFonts w:hint="eastAsia" w:ascii="微软雅黑" w:hAnsi="微软雅黑" w:eastAsia="微软雅黑" w:cs="微软雅黑"/>
          <w:sz w:val="24"/>
        </w:rPr>
        <w:t>（JF—2001—015）</w:t>
      </w:r>
    </w:p>
    <w:p>
      <w:pPr>
        <w:rPr>
          <w:rFonts w:ascii="微软雅黑" w:hAnsi="微软雅黑" w:eastAsia="微软雅黑" w:cs="微软雅黑"/>
          <w:sz w:val="24"/>
        </w:rPr>
      </w:pPr>
    </w:p>
    <w:p>
      <w:pPr>
        <w:rPr>
          <w:rFonts w:ascii="微软雅黑" w:hAnsi="微软雅黑" w:eastAsia="微软雅黑" w:cs="微软雅黑"/>
          <w:sz w:val="24"/>
        </w:rPr>
      </w:pPr>
    </w:p>
    <w:p>
      <w:pPr>
        <w:ind w:firstLine="360" w:firstLineChars="150"/>
        <w:rPr>
          <w:rFonts w:ascii="微软雅黑" w:hAnsi="微软雅黑" w:eastAsia="微软雅黑" w:cs="微软雅黑"/>
          <w:b/>
          <w:sz w:val="24"/>
          <w:u w:val="single"/>
        </w:rPr>
      </w:pPr>
      <w:r>
        <w:rPr>
          <w:rFonts w:hint="eastAsia" w:ascii="微软雅黑" w:hAnsi="微软雅黑" w:eastAsia="微软雅黑" w:cs="微软雅黑"/>
          <w:b/>
          <w:sz w:val="24"/>
        </w:rPr>
        <w:t>工程名称：</w:t>
      </w:r>
      <w:r>
        <w:rPr>
          <w:rFonts w:hint="eastAsia" w:ascii="微软雅黑" w:hAnsi="微软雅黑" w:eastAsia="微软雅黑" w:cs="微软雅黑"/>
          <w:b/>
          <w:sz w:val="24"/>
          <w:u w:val="single"/>
        </w:rPr>
        <w:t xml:space="preserve">                         </w:t>
      </w:r>
    </w:p>
    <w:p>
      <w:pPr>
        <w:ind w:firstLine="360" w:firstLineChars="150"/>
        <w:rPr>
          <w:rFonts w:ascii="微软雅黑" w:hAnsi="微软雅黑" w:eastAsia="微软雅黑" w:cs="微软雅黑"/>
          <w:b/>
          <w:sz w:val="24"/>
          <w:u w:val="single"/>
        </w:rPr>
      </w:pPr>
      <w:r>
        <w:rPr>
          <w:rFonts w:hint="eastAsia" w:ascii="微软雅黑" w:hAnsi="微软雅黑" w:eastAsia="微软雅黑" w:cs="微软雅黑"/>
          <w:b/>
          <w:sz w:val="24"/>
        </w:rPr>
        <w:t>工程编号：</w:t>
      </w:r>
      <w:r>
        <w:rPr>
          <w:rFonts w:hint="eastAsia" w:ascii="微软雅黑" w:hAnsi="微软雅黑" w:eastAsia="微软雅黑" w:cs="微软雅黑"/>
          <w:b/>
          <w:sz w:val="24"/>
          <w:u w:val="single"/>
        </w:rPr>
        <w:t xml:space="preserve">                         </w:t>
      </w:r>
    </w:p>
    <w:p>
      <w:pPr>
        <w:ind w:firstLine="360" w:firstLineChars="150"/>
        <w:rPr>
          <w:rFonts w:ascii="微软雅黑" w:hAnsi="微软雅黑" w:eastAsia="微软雅黑" w:cs="微软雅黑"/>
          <w:b/>
          <w:sz w:val="24"/>
          <w:u w:val="single"/>
        </w:rPr>
      </w:pPr>
      <w:r>
        <w:rPr>
          <w:rFonts w:hint="eastAsia" w:ascii="微软雅黑" w:hAnsi="微软雅黑" w:eastAsia="微软雅黑" w:cs="微软雅黑"/>
          <w:b/>
          <w:sz w:val="24"/>
        </w:rPr>
        <w:t>建设单位：</w:t>
      </w:r>
      <w:r>
        <w:rPr>
          <w:rFonts w:hint="eastAsia" w:ascii="微软雅黑" w:hAnsi="微软雅黑" w:eastAsia="微软雅黑" w:cs="微软雅黑"/>
          <w:b/>
          <w:sz w:val="24"/>
          <w:u w:val="single"/>
        </w:rPr>
        <w:t xml:space="preserve">                         </w:t>
      </w:r>
    </w:p>
    <w:p>
      <w:pPr>
        <w:ind w:firstLine="360" w:firstLineChars="150"/>
        <w:rPr>
          <w:rFonts w:ascii="微软雅黑" w:hAnsi="微软雅黑" w:eastAsia="微软雅黑" w:cs="微软雅黑"/>
          <w:b/>
          <w:sz w:val="24"/>
          <w:u w:val="single"/>
        </w:rPr>
      </w:pPr>
      <w:r>
        <w:rPr>
          <w:rFonts w:hint="eastAsia" w:ascii="微软雅黑" w:hAnsi="微软雅黑" w:eastAsia="微软雅黑" w:cs="微软雅黑"/>
          <w:b/>
          <w:sz w:val="24"/>
        </w:rPr>
        <w:t>施工单位：</w:t>
      </w:r>
      <w:r>
        <w:rPr>
          <w:rFonts w:hint="eastAsia" w:ascii="微软雅黑" w:hAnsi="微软雅黑" w:eastAsia="微软雅黑" w:cs="微软雅黑"/>
          <w:b/>
          <w:sz w:val="24"/>
          <w:u w:val="single"/>
        </w:rPr>
        <w:t xml:space="preserve">                         </w:t>
      </w:r>
    </w:p>
    <w:p>
      <w:pPr>
        <w:ind w:firstLine="360" w:firstLineChars="150"/>
        <w:rPr>
          <w:rFonts w:ascii="微软雅黑" w:hAnsi="微软雅黑" w:eastAsia="微软雅黑" w:cs="微软雅黑"/>
          <w:b/>
          <w:sz w:val="24"/>
          <w:u w:val="single"/>
        </w:rPr>
      </w:pPr>
      <w:r>
        <w:rPr>
          <w:rFonts w:hint="eastAsia" w:ascii="微软雅黑" w:hAnsi="微软雅黑" w:eastAsia="微软雅黑" w:cs="微软雅黑"/>
          <w:b/>
          <w:sz w:val="24"/>
        </w:rPr>
        <w:t>签订日期：</w:t>
      </w:r>
      <w:r>
        <w:rPr>
          <w:rFonts w:hint="eastAsia" w:ascii="微软雅黑" w:hAnsi="微软雅黑" w:eastAsia="微软雅黑" w:cs="微软雅黑"/>
          <w:b/>
          <w:sz w:val="24"/>
          <w:u w:val="single"/>
        </w:rPr>
        <w:t xml:space="preserve">                         </w:t>
      </w:r>
    </w:p>
    <w:p>
      <w:pPr>
        <w:rPr>
          <w:rFonts w:ascii="微软雅黑" w:hAnsi="微软雅黑" w:eastAsia="微软雅黑" w:cs="微软雅黑"/>
          <w:sz w:val="24"/>
        </w:rPr>
      </w:pPr>
    </w:p>
    <w:p>
      <w:pPr>
        <w:rPr>
          <w:rFonts w:ascii="微软雅黑" w:hAnsi="微软雅黑" w:eastAsia="微软雅黑" w:cs="微软雅黑"/>
          <w:sz w:val="24"/>
        </w:rPr>
      </w:pPr>
    </w:p>
    <w:p>
      <w:pPr>
        <w:jc w:val="center"/>
        <w:rPr>
          <w:rFonts w:ascii="微软雅黑" w:hAnsi="微软雅黑" w:eastAsia="微软雅黑" w:cs="微软雅黑"/>
          <w:sz w:val="24"/>
        </w:rPr>
      </w:pPr>
      <w:r>
        <w:rPr>
          <w:rFonts w:hint="eastAsia" w:ascii="微软雅黑" w:hAnsi="微软雅黑" w:eastAsia="微软雅黑" w:cs="微软雅黑"/>
          <w:sz w:val="24"/>
        </w:rPr>
        <w:t>天津市城乡建设委员会</w:t>
      </w:r>
    </w:p>
    <w:p>
      <w:pPr>
        <w:jc w:val="center"/>
        <w:rPr>
          <w:rFonts w:ascii="微软雅黑" w:hAnsi="微软雅黑" w:eastAsia="微软雅黑" w:cs="微软雅黑"/>
          <w:sz w:val="24"/>
        </w:rPr>
      </w:pPr>
      <w:r>
        <w:rPr>
          <w:rFonts w:hint="eastAsia" w:ascii="微软雅黑" w:hAnsi="微软雅黑" w:eastAsia="微软雅黑" w:cs="微软雅黑"/>
          <w:sz w:val="24"/>
        </w:rPr>
        <w:t>天津市工商行政管理局</w:t>
      </w:r>
    </w:p>
    <w:p>
      <w:pPr>
        <w:jc w:val="center"/>
        <w:rPr>
          <w:rFonts w:ascii="微软雅黑" w:hAnsi="微软雅黑" w:eastAsia="微软雅黑" w:cs="微软雅黑"/>
          <w:sz w:val="24"/>
        </w:rPr>
        <w:sectPr>
          <w:footerReference r:id="rId10" w:type="first"/>
          <w:footerReference r:id="rId9" w:type="default"/>
          <w:pgSz w:w="11906" w:h="16838"/>
          <w:pgMar w:top="1440" w:right="1287" w:bottom="1440" w:left="1440" w:header="851" w:footer="992" w:gutter="0"/>
          <w:pgNumType w:fmt="decimal" w:start="1"/>
          <w:cols w:space="425" w:num="1"/>
          <w:titlePg/>
          <w:docGrid w:type="lines" w:linePitch="312" w:charSpace="0"/>
        </w:sectPr>
      </w:pPr>
    </w:p>
    <w:p>
      <w:pPr>
        <w:rPr>
          <w:sz w:val="36"/>
        </w:rPr>
        <w:sectPr>
          <w:type w:val="continuous"/>
          <w:pgSz w:w="11906" w:h="16838"/>
          <w:pgMar w:top="1440" w:right="1286" w:bottom="1440" w:left="1440" w:header="851" w:footer="992" w:gutter="0"/>
          <w:pgNumType w:fmt="decimal"/>
          <w:cols w:space="425" w:num="1"/>
          <w:docGrid w:type="lines" w:linePitch="312" w:charSpace="0"/>
        </w:sectPr>
      </w:pPr>
    </w:p>
    <w:p>
      <w:pPr>
        <w:jc w:val="center"/>
        <w:rPr>
          <w:sz w:val="36"/>
        </w:rPr>
      </w:pPr>
      <w:r>
        <w:rPr>
          <w:rFonts w:hint="eastAsia"/>
          <w:sz w:val="36"/>
        </w:rPr>
        <w:t>天津市小型建设工程施工合同</w:t>
      </w:r>
    </w:p>
    <w:p>
      <w:pPr>
        <w:jc w:val="center"/>
        <w:rPr>
          <w:sz w:val="36"/>
        </w:rPr>
      </w:pPr>
    </w:p>
    <w:p>
      <w:pPr>
        <w:spacing w:line="420" w:lineRule="exact"/>
        <w:ind w:firstLine="420" w:firstLineChars="200"/>
        <w:rPr>
          <w:rFonts w:ascii="微软雅黑" w:hAnsi="微软雅黑" w:eastAsia="微软雅黑" w:cs="微软雅黑"/>
          <w:szCs w:val="21"/>
          <w:u w:val="single"/>
        </w:rPr>
      </w:pPr>
      <w:r>
        <w:rPr>
          <w:rFonts w:hint="eastAsia" w:ascii="微软雅黑" w:hAnsi="微软雅黑" w:eastAsia="微软雅黑" w:cs="微软雅黑"/>
          <w:szCs w:val="21"/>
        </w:rPr>
        <w:t>发包方：（简称甲方）</w:t>
      </w:r>
      <w:r>
        <w:rPr>
          <w:rFonts w:hint="eastAsia" w:ascii="微软雅黑" w:hAnsi="微软雅黑" w:eastAsia="微软雅黑" w:cs="微软雅黑"/>
          <w:szCs w:val="21"/>
          <w:u w:val="single"/>
        </w:rPr>
        <w:t xml:space="preserve">                               </w:t>
      </w:r>
    </w:p>
    <w:p>
      <w:pPr>
        <w:spacing w:line="420" w:lineRule="exact"/>
        <w:ind w:firstLine="420" w:firstLineChars="200"/>
        <w:rPr>
          <w:rFonts w:ascii="微软雅黑" w:hAnsi="微软雅黑" w:eastAsia="微软雅黑" w:cs="微软雅黑"/>
          <w:szCs w:val="21"/>
          <w:u w:val="single"/>
        </w:rPr>
      </w:pPr>
      <w:r>
        <w:rPr>
          <w:rFonts w:hint="eastAsia" w:ascii="微软雅黑" w:hAnsi="微软雅黑" w:eastAsia="微软雅黑" w:cs="微软雅黑"/>
          <w:szCs w:val="21"/>
        </w:rPr>
        <w:t>承包方：（简称乙方）</w:t>
      </w:r>
      <w:r>
        <w:rPr>
          <w:rFonts w:hint="eastAsia" w:ascii="微软雅黑" w:hAnsi="微软雅黑" w:eastAsia="微软雅黑" w:cs="微软雅黑"/>
          <w:szCs w:val="21"/>
          <w:u w:val="single"/>
        </w:rPr>
        <w:t xml:space="preserve">                                    </w:t>
      </w:r>
    </w:p>
    <w:p>
      <w:pPr>
        <w:spacing w:line="420" w:lineRule="exact"/>
        <w:ind w:firstLine="570"/>
        <w:rPr>
          <w:rFonts w:ascii="微软雅黑" w:hAnsi="微软雅黑" w:eastAsia="微软雅黑" w:cs="微软雅黑"/>
          <w:szCs w:val="21"/>
        </w:rPr>
      </w:pPr>
      <w:r>
        <w:rPr>
          <w:rFonts w:hint="eastAsia" w:ascii="微软雅黑" w:hAnsi="微软雅黑" w:eastAsia="微软雅黑" w:cs="微软雅黑"/>
          <w:szCs w:val="21"/>
        </w:rPr>
        <w:t>依照《中华人民共和国合同法》、《中华人民共和国建筑法》及国家工商行政管理局和建设部颁发的《建设工程施工合同GF—1999—0201示范文本》结合天津市有关规定，经双方协商一致，签定本合同。</w:t>
      </w:r>
    </w:p>
    <w:p>
      <w:pPr>
        <w:numPr>
          <w:ilvl w:val="0"/>
          <w:numId w:val="3"/>
        </w:numPr>
        <w:tabs>
          <w:tab w:val="left" w:pos="1800"/>
          <w:tab w:val="clear" w:pos="2115"/>
        </w:tabs>
        <w:spacing w:line="420" w:lineRule="exact"/>
        <w:rPr>
          <w:rFonts w:ascii="微软雅黑" w:hAnsi="微软雅黑" w:eastAsia="微软雅黑" w:cs="微软雅黑"/>
          <w:b/>
          <w:szCs w:val="21"/>
        </w:rPr>
      </w:pPr>
      <w:r>
        <w:rPr>
          <w:rFonts w:hint="eastAsia" w:ascii="微软雅黑" w:hAnsi="微软雅黑" w:eastAsia="微软雅黑" w:cs="微软雅黑"/>
          <w:b/>
          <w:szCs w:val="21"/>
        </w:rPr>
        <w:t>工程概况</w:t>
      </w:r>
    </w:p>
    <w:p>
      <w:pPr>
        <w:spacing w:line="420" w:lineRule="exact"/>
        <w:ind w:left="570"/>
        <w:rPr>
          <w:rFonts w:ascii="微软雅黑" w:hAnsi="微软雅黑" w:eastAsia="微软雅黑" w:cs="微软雅黑"/>
          <w:szCs w:val="21"/>
          <w:u w:val="single"/>
        </w:rPr>
      </w:pPr>
      <w:r>
        <w:rPr>
          <w:rFonts w:hint="eastAsia" w:ascii="微软雅黑" w:hAnsi="微软雅黑" w:eastAsia="微软雅黑" w:cs="微软雅黑"/>
          <w:szCs w:val="21"/>
        </w:rPr>
        <w:t>1.1  工程名称：</w:t>
      </w:r>
      <w:r>
        <w:rPr>
          <w:rFonts w:hint="eastAsia" w:ascii="微软雅黑" w:hAnsi="微软雅黑" w:eastAsia="微软雅黑" w:cs="微软雅黑"/>
          <w:szCs w:val="21"/>
          <w:u w:val="single"/>
        </w:rPr>
        <w:t xml:space="preserve">                                        </w:t>
      </w:r>
    </w:p>
    <w:p>
      <w:pPr>
        <w:spacing w:line="420" w:lineRule="exact"/>
        <w:ind w:left="570"/>
        <w:rPr>
          <w:rFonts w:ascii="微软雅黑" w:hAnsi="微软雅黑" w:eastAsia="微软雅黑" w:cs="微软雅黑"/>
          <w:szCs w:val="21"/>
          <w:u w:val="single"/>
        </w:rPr>
      </w:pPr>
      <w:r>
        <w:rPr>
          <w:rFonts w:hint="eastAsia" w:ascii="微软雅黑" w:hAnsi="微软雅黑" w:eastAsia="微软雅黑" w:cs="微软雅黑"/>
          <w:szCs w:val="21"/>
        </w:rPr>
        <w:t>1.2  工程地点：</w:t>
      </w:r>
      <w:r>
        <w:rPr>
          <w:rFonts w:hint="eastAsia" w:ascii="微软雅黑" w:hAnsi="微软雅黑" w:eastAsia="微软雅黑" w:cs="微软雅黑"/>
          <w:szCs w:val="21"/>
          <w:u w:val="single"/>
        </w:rPr>
        <w:t xml:space="preserve">                                        </w:t>
      </w:r>
    </w:p>
    <w:p>
      <w:pPr>
        <w:spacing w:line="420" w:lineRule="exact"/>
        <w:ind w:left="570"/>
        <w:rPr>
          <w:rFonts w:ascii="微软雅黑" w:hAnsi="微软雅黑" w:eastAsia="微软雅黑" w:cs="微软雅黑"/>
          <w:szCs w:val="21"/>
        </w:rPr>
      </w:pPr>
      <w:r>
        <w:rPr>
          <w:rFonts w:hint="eastAsia" w:ascii="微软雅黑" w:hAnsi="微软雅黑" w:eastAsia="微软雅黑" w:cs="微软雅黑"/>
          <w:szCs w:val="21"/>
        </w:rPr>
        <w:t>1.3  工程内容：（详见工程项目一览表）</w:t>
      </w:r>
    </w:p>
    <w:p>
      <w:pPr>
        <w:spacing w:line="420" w:lineRule="exact"/>
        <w:ind w:left="570"/>
        <w:rPr>
          <w:rFonts w:ascii="微软雅黑" w:hAnsi="微软雅黑" w:eastAsia="微软雅黑" w:cs="微软雅黑"/>
          <w:szCs w:val="21"/>
          <w:u w:val="single"/>
        </w:rPr>
      </w:pPr>
      <w:r>
        <w:rPr>
          <w:rFonts w:hint="eastAsia" w:ascii="微软雅黑" w:hAnsi="微软雅黑" w:eastAsia="微软雅黑" w:cs="微软雅黑"/>
          <w:szCs w:val="21"/>
        </w:rPr>
        <w:t>1.4  承包范围：</w:t>
      </w:r>
      <w:r>
        <w:rPr>
          <w:rFonts w:hint="eastAsia" w:ascii="微软雅黑" w:hAnsi="微软雅黑" w:eastAsia="微软雅黑" w:cs="微软雅黑"/>
          <w:szCs w:val="21"/>
          <w:u w:val="single"/>
        </w:rPr>
        <w:t xml:space="preserve">                                        </w:t>
      </w:r>
    </w:p>
    <w:p>
      <w:pPr>
        <w:spacing w:line="420" w:lineRule="exact"/>
        <w:ind w:firstLine="420" w:firstLineChars="200"/>
        <w:rPr>
          <w:rFonts w:ascii="微软雅黑" w:hAnsi="微软雅黑" w:eastAsia="微软雅黑" w:cs="微软雅黑"/>
          <w:szCs w:val="21"/>
          <w:u w:val="single"/>
        </w:rPr>
      </w:pPr>
      <w:r>
        <w:rPr>
          <w:rFonts w:hint="eastAsia" w:ascii="微软雅黑" w:hAnsi="微软雅黑" w:eastAsia="微软雅黑" w:cs="微软雅黑"/>
          <w:szCs w:val="21"/>
        </w:rPr>
        <w:t>1.5  承包方式：</w:t>
      </w:r>
      <w:r>
        <w:rPr>
          <w:rFonts w:hint="eastAsia" w:ascii="微软雅黑" w:hAnsi="微软雅黑" w:eastAsia="微软雅黑" w:cs="微软雅黑"/>
          <w:szCs w:val="21"/>
          <w:u w:val="single"/>
        </w:rPr>
        <w:t xml:space="preserve">                                        </w:t>
      </w:r>
    </w:p>
    <w:p>
      <w:pPr>
        <w:spacing w:line="420" w:lineRule="exact"/>
        <w:ind w:left="570"/>
        <w:rPr>
          <w:rFonts w:ascii="微软雅黑" w:hAnsi="微软雅黑" w:eastAsia="微软雅黑" w:cs="微软雅黑"/>
          <w:szCs w:val="21"/>
        </w:rPr>
      </w:pPr>
      <w:r>
        <w:rPr>
          <w:rFonts w:hint="eastAsia" w:ascii="微软雅黑" w:hAnsi="微软雅黑" w:eastAsia="微软雅黑" w:cs="微软雅黑"/>
          <w:szCs w:val="21"/>
        </w:rPr>
        <w:t>1.6  合同价款：本工程造价</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元。</w:t>
      </w:r>
    </w:p>
    <w:p>
      <w:pPr>
        <w:spacing w:line="420" w:lineRule="exact"/>
        <w:ind w:firstLine="945" w:firstLineChars="450"/>
        <w:rPr>
          <w:rFonts w:ascii="微软雅黑" w:hAnsi="微软雅黑" w:eastAsia="微软雅黑" w:cs="微软雅黑"/>
          <w:szCs w:val="21"/>
          <w:u w:val="single"/>
        </w:rPr>
      </w:pPr>
      <w:r>
        <w:rPr>
          <w:rFonts w:hint="eastAsia" w:ascii="微软雅黑" w:hAnsi="微软雅黑" w:eastAsia="微软雅黑" w:cs="微软雅黑"/>
          <w:szCs w:val="21"/>
        </w:rPr>
        <w:t>金额大写</w:t>
      </w:r>
      <w:r>
        <w:rPr>
          <w:rFonts w:hint="eastAsia" w:ascii="微软雅黑" w:hAnsi="微软雅黑" w:eastAsia="微软雅黑" w:cs="微软雅黑"/>
          <w:szCs w:val="21"/>
          <w:u w:val="single"/>
        </w:rPr>
        <w:t xml:space="preserve">                      </w:t>
      </w:r>
    </w:p>
    <w:p>
      <w:pPr>
        <w:numPr>
          <w:ilvl w:val="0"/>
          <w:numId w:val="3"/>
        </w:numPr>
        <w:tabs>
          <w:tab w:val="left" w:pos="1800"/>
          <w:tab w:val="clear" w:pos="2115"/>
        </w:tabs>
        <w:spacing w:line="420" w:lineRule="exact"/>
        <w:rPr>
          <w:rFonts w:ascii="微软雅黑" w:hAnsi="微软雅黑" w:eastAsia="微软雅黑" w:cs="微软雅黑"/>
          <w:b/>
          <w:szCs w:val="21"/>
        </w:rPr>
      </w:pPr>
      <w:r>
        <w:rPr>
          <w:rFonts w:hint="eastAsia" w:ascii="微软雅黑" w:hAnsi="微软雅黑" w:eastAsia="微软雅黑" w:cs="微软雅黑"/>
          <w:b/>
          <w:szCs w:val="21"/>
        </w:rPr>
        <w:t>工程期限</w:t>
      </w:r>
    </w:p>
    <w:p>
      <w:pPr>
        <w:spacing w:line="420" w:lineRule="exact"/>
        <w:ind w:left="570"/>
        <w:rPr>
          <w:rFonts w:ascii="微软雅黑" w:hAnsi="微软雅黑" w:eastAsia="微软雅黑" w:cs="微软雅黑"/>
          <w:szCs w:val="21"/>
        </w:rPr>
      </w:pPr>
      <w:r>
        <w:rPr>
          <w:rFonts w:hint="eastAsia" w:ascii="微软雅黑" w:hAnsi="微软雅黑" w:eastAsia="微软雅黑" w:cs="微软雅黑"/>
          <w:szCs w:val="21"/>
        </w:rPr>
        <w:t>2.1   全部工程开工日期：本工程定于</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年</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月</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日开工。</w:t>
      </w:r>
    </w:p>
    <w:p>
      <w:pPr>
        <w:spacing w:line="420" w:lineRule="exact"/>
        <w:ind w:left="570"/>
        <w:rPr>
          <w:rFonts w:ascii="微软雅黑" w:hAnsi="微软雅黑" w:eastAsia="微软雅黑" w:cs="微软雅黑"/>
          <w:szCs w:val="21"/>
        </w:rPr>
      </w:pPr>
      <w:r>
        <w:rPr>
          <w:rFonts w:hint="eastAsia" w:ascii="微软雅黑" w:hAnsi="微软雅黑" w:eastAsia="微软雅黑" w:cs="微软雅黑"/>
          <w:szCs w:val="21"/>
        </w:rPr>
        <w:t>2.2   全部工程竣工日期：本工程定于</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年</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月</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日竣工。</w:t>
      </w:r>
    </w:p>
    <w:p>
      <w:pPr>
        <w:spacing w:line="420" w:lineRule="exact"/>
        <w:ind w:left="570"/>
        <w:rPr>
          <w:rFonts w:ascii="微软雅黑" w:hAnsi="微软雅黑" w:eastAsia="微软雅黑" w:cs="微软雅黑"/>
          <w:szCs w:val="21"/>
        </w:rPr>
      </w:pPr>
      <w:r>
        <w:rPr>
          <w:rFonts w:hint="eastAsia" w:ascii="微软雅黑" w:hAnsi="微软雅黑" w:eastAsia="微软雅黑" w:cs="微软雅黑"/>
          <w:szCs w:val="21"/>
        </w:rPr>
        <w:t>2.3   全部工程总日历天数</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天。</w:t>
      </w:r>
    </w:p>
    <w:p>
      <w:pPr>
        <w:spacing w:line="420" w:lineRule="exact"/>
        <w:ind w:left="570"/>
        <w:rPr>
          <w:rFonts w:ascii="微软雅黑" w:hAnsi="微软雅黑" w:eastAsia="微软雅黑" w:cs="微软雅黑"/>
          <w:szCs w:val="21"/>
        </w:rPr>
      </w:pPr>
      <w:r>
        <w:rPr>
          <w:rFonts w:hint="eastAsia" w:ascii="微软雅黑" w:hAnsi="微软雅黑" w:eastAsia="微软雅黑" w:cs="微软雅黑"/>
          <w:szCs w:val="21"/>
        </w:rPr>
        <w:t>2.4   各单项工程开竣工日期详见工程项目一览表。</w:t>
      </w:r>
    </w:p>
    <w:p>
      <w:pPr>
        <w:numPr>
          <w:ilvl w:val="0"/>
          <w:numId w:val="3"/>
        </w:numPr>
        <w:tabs>
          <w:tab w:val="left" w:pos="1800"/>
          <w:tab w:val="clear" w:pos="2115"/>
        </w:tabs>
        <w:spacing w:line="420" w:lineRule="exact"/>
        <w:rPr>
          <w:rFonts w:ascii="微软雅黑" w:hAnsi="微软雅黑" w:eastAsia="微软雅黑" w:cs="微软雅黑"/>
          <w:b/>
          <w:szCs w:val="21"/>
        </w:rPr>
      </w:pPr>
      <w:r>
        <w:rPr>
          <w:rFonts w:hint="eastAsia" w:ascii="微软雅黑" w:hAnsi="微软雅黑" w:eastAsia="微软雅黑" w:cs="微软雅黑"/>
          <w:b/>
          <w:szCs w:val="21"/>
        </w:rPr>
        <w:t>工程延误与工期奖罚</w:t>
      </w:r>
    </w:p>
    <w:p>
      <w:pPr>
        <w:spacing w:line="42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3.1  延期开工。乙方因故不能按时开工，应在约定的开工日期提前五天，向甲方提出延期开工的理由和要求。甲方代表应在三天内书面答复乙方。甲方同意延期要求或三天内不予答复，工期响应顺延。如乙方理由不充足，甲方不同意延期或乙方未在规定时间内提出延期开工要求，工期不予顺延。</w:t>
      </w:r>
    </w:p>
    <w:p>
      <w:pPr>
        <w:spacing w:line="42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3.2  暂停施工。甲方代表认为必要时，可提出暂停施工要求并在停工后48小时内提出处理意见。乙方在实施甲方代表处理意见后，应及时提出意见，或收到乙方复工要求时限内未予答复，乙方可自行复工，停工责任在甲方的，由甲方承担经济支出，工期相应顺延。停工责任在乙方的，由乙方承担发生的费用。因甲方代表不及时做出答复，施工无法进行，乙方可认为甲方已部分或全部取消合同，由甲方承担违约责任。</w:t>
      </w:r>
    </w:p>
    <w:p>
      <w:pPr>
        <w:spacing w:line="420" w:lineRule="exact"/>
        <w:rPr>
          <w:rFonts w:ascii="微软雅黑" w:hAnsi="微软雅黑" w:eastAsia="微软雅黑" w:cs="微软雅黑"/>
          <w:szCs w:val="21"/>
        </w:rPr>
      </w:pPr>
    </w:p>
    <w:p>
      <w:pPr>
        <w:tabs>
          <w:tab w:val="left" w:pos="1260"/>
        </w:tabs>
        <w:spacing w:line="400" w:lineRule="exact"/>
        <w:ind w:firstLine="403" w:firstLineChars="192"/>
        <w:rPr>
          <w:rFonts w:ascii="微软雅黑" w:hAnsi="微软雅黑" w:eastAsia="微软雅黑" w:cs="微软雅黑"/>
          <w:szCs w:val="21"/>
        </w:rPr>
      </w:pPr>
      <w:r>
        <w:rPr>
          <w:rFonts w:hint="eastAsia" w:ascii="微软雅黑" w:hAnsi="微软雅黑" w:eastAsia="微软雅黑" w:cs="微软雅黑"/>
          <w:szCs w:val="21"/>
        </w:rPr>
        <w:t>3.3  工期延误。下列情况造成竣工日期推迟的，经甲方代表确认，工期相应顺延。</w:t>
      </w:r>
    </w:p>
    <w:p>
      <w:pPr>
        <w:spacing w:line="400" w:lineRule="exact"/>
        <w:ind w:left="540"/>
        <w:rPr>
          <w:rFonts w:ascii="微软雅黑" w:hAnsi="微软雅黑" w:eastAsia="微软雅黑" w:cs="微软雅黑"/>
          <w:szCs w:val="21"/>
        </w:rPr>
      </w:pPr>
      <w:r>
        <w:rPr>
          <w:rFonts w:hint="eastAsia" w:ascii="微软雅黑" w:hAnsi="微软雅黑" w:eastAsia="微软雅黑" w:cs="微软雅黑"/>
          <w:szCs w:val="21"/>
        </w:rPr>
        <w:t>3.3.1  工程量变化和设计变更。</w:t>
      </w:r>
    </w:p>
    <w:p>
      <w:pPr>
        <w:spacing w:line="4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3.3.2  一周内，非乙方原因停水、停电、停气影响施工造成停工累计超过8小时。</w:t>
      </w:r>
    </w:p>
    <w:p>
      <w:pPr>
        <w:numPr>
          <w:ilvl w:val="2"/>
          <w:numId w:val="4"/>
        </w:numPr>
        <w:spacing w:line="400" w:lineRule="exact"/>
        <w:rPr>
          <w:rFonts w:ascii="微软雅黑" w:hAnsi="微软雅黑" w:eastAsia="微软雅黑" w:cs="微软雅黑"/>
          <w:szCs w:val="21"/>
        </w:rPr>
      </w:pPr>
      <w:r>
        <w:rPr>
          <w:rFonts w:hint="eastAsia" w:ascii="微软雅黑" w:hAnsi="微软雅黑" w:eastAsia="微软雅黑" w:cs="微软雅黑"/>
          <w:szCs w:val="21"/>
        </w:rPr>
        <w:t xml:space="preserve">  施工中遇到不可预见障碍物或古墓、文物、流沙等需处理时。</w:t>
      </w:r>
    </w:p>
    <w:p>
      <w:pPr>
        <w:spacing w:line="4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3.3.4  甲方未按约定时间供应材料，甲方未按时拨付工程款及甲方代表签认同意给予顺延的情况。</w:t>
      </w:r>
    </w:p>
    <w:p>
      <w:pPr>
        <w:spacing w:line="400" w:lineRule="exact"/>
        <w:ind w:firstLine="426" w:firstLineChars="203"/>
        <w:rPr>
          <w:rFonts w:ascii="微软雅黑" w:hAnsi="微软雅黑" w:eastAsia="微软雅黑" w:cs="微软雅黑"/>
          <w:szCs w:val="21"/>
        </w:rPr>
      </w:pPr>
      <w:r>
        <w:rPr>
          <w:rFonts w:hint="eastAsia" w:ascii="微软雅黑" w:hAnsi="微软雅黑" w:eastAsia="微软雅黑" w:cs="微软雅黑"/>
          <w:szCs w:val="21"/>
        </w:rPr>
        <w:t>3.3.5  不可抗力（指战争、动乱、空气飞行体坠落或其它非甲乙双方造成的爆炸、火灾，以及协议条款约定的等级以上的风、雨、雪、震等对工程造成损害的自然灾害）。</w:t>
      </w:r>
    </w:p>
    <w:p>
      <w:pPr>
        <w:spacing w:line="4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乙方在以上情况发生后五天内向甲方提出报告，甲方在收到报告后五天内予以确认答复，逾期不答复，乙方即可视为延期要求已被确认。</w:t>
      </w:r>
    </w:p>
    <w:p>
      <w:pPr>
        <w:spacing w:line="400" w:lineRule="exact"/>
        <w:ind w:left="570"/>
        <w:rPr>
          <w:rFonts w:ascii="微软雅黑" w:hAnsi="微软雅黑" w:eastAsia="微软雅黑" w:cs="微软雅黑"/>
          <w:szCs w:val="21"/>
        </w:rPr>
      </w:pPr>
      <w:r>
        <w:rPr>
          <w:rFonts w:hint="eastAsia" w:ascii="微软雅黑" w:hAnsi="微软雅黑" w:eastAsia="微软雅黑" w:cs="微软雅黑"/>
          <w:szCs w:val="21"/>
        </w:rPr>
        <w:t>非上述原因，工程不能按合同工期竣工，乙方承担违约责任。</w:t>
      </w:r>
    </w:p>
    <w:p>
      <w:pPr>
        <w:tabs>
          <w:tab w:val="left" w:pos="1260"/>
        </w:tabs>
        <w:spacing w:line="4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3.4  工期奖罚。根据工期定额标准双方约定的工期完成日期，工程提前或延误的奖罚费用，双方拟订如下条款：</w:t>
      </w:r>
    </w:p>
    <w:p>
      <w:pPr>
        <w:spacing w:line="400" w:lineRule="exact"/>
        <w:ind w:left="570"/>
        <w:rPr>
          <w:rFonts w:ascii="微软雅黑" w:hAnsi="微软雅黑" w:eastAsia="微软雅黑" w:cs="微软雅黑"/>
          <w:szCs w:val="21"/>
        </w:rPr>
      </w:pPr>
      <w:r>
        <w:rPr>
          <w:rFonts w:hint="eastAsia" w:ascii="微软雅黑" w:hAnsi="微软雅黑" w:eastAsia="微软雅黑" w:cs="微软雅黑"/>
          <w:szCs w:val="21"/>
        </w:rPr>
        <w:t>3.4.1</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 xml:space="preserve">。                                                            </w:t>
      </w:r>
    </w:p>
    <w:p>
      <w:pPr>
        <w:spacing w:line="400" w:lineRule="exact"/>
        <w:ind w:left="570"/>
        <w:rPr>
          <w:rFonts w:ascii="微软雅黑" w:hAnsi="微软雅黑" w:eastAsia="微软雅黑" w:cs="微软雅黑"/>
          <w:szCs w:val="21"/>
        </w:rPr>
      </w:pPr>
      <w:r>
        <w:rPr>
          <w:rFonts w:hint="eastAsia" w:ascii="微软雅黑" w:hAnsi="微软雅黑" w:eastAsia="微软雅黑" w:cs="微软雅黑"/>
          <w:szCs w:val="21"/>
        </w:rPr>
        <w:t>3.4.2</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 xml:space="preserve">。                                                       </w:t>
      </w:r>
    </w:p>
    <w:p>
      <w:pPr>
        <w:spacing w:line="400" w:lineRule="exact"/>
        <w:ind w:left="570"/>
        <w:rPr>
          <w:rFonts w:ascii="微软雅黑" w:hAnsi="微软雅黑" w:eastAsia="微软雅黑" w:cs="微软雅黑"/>
          <w:szCs w:val="21"/>
        </w:rPr>
      </w:pPr>
      <w:r>
        <w:rPr>
          <w:rFonts w:hint="eastAsia" w:ascii="微软雅黑" w:hAnsi="微软雅黑" w:eastAsia="微软雅黑" w:cs="微软雅黑"/>
          <w:szCs w:val="21"/>
        </w:rPr>
        <w:t>3.4.3</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 xml:space="preserve">。                                                            </w:t>
      </w:r>
    </w:p>
    <w:p>
      <w:pPr>
        <w:spacing w:line="400" w:lineRule="exact"/>
        <w:ind w:left="570"/>
        <w:rPr>
          <w:rFonts w:ascii="微软雅黑" w:hAnsi="微软雅黑" w:eastAsia="微软雅黑" w:cs="微软雅黑"/>
          <w:szCs w:val="21"/>
        </w:rPr>
      </w:pPr>
      <w:r>
        <w:rPr>
          <w:rFonts w:hint="eastAsia" w:ascii="微软雅黑" w:hAnsi="微软雅黑" w:eastAsia="微软雅黑" w:cs="微软雅黑"/>
          <w:szCs w:val="21"/>
        </w:rPr>
        <w:t>3.4.4</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 xml:space="preserve">。                                                           </w:t>
      </w:r>
    </w:p>
    <w:p>
      <w:pPr>
        <w:numPr>
          <w:ilvl w:val="0"/>
          <w:numId w:val="3"/>
        </w:numPr>
        <w:tabs>
          <w:tab w:val="left" w:pos="1800"/>
          <w:tab w:val="clear" w:pos="2115"/>
        </w:tabs>
        <w:rPr>
          <w:rFonts w:ascii="微软雅黑" w:hAnsi="微软雅黑" w:eastAsia="微软雅黑" w:cs="微软雅黑"/>
          <w:b/>
          <w:szCs w:val="21"/>
        </w:rPr>
      </w:pPr>
      <w:r>
        <w:rPr>
          <w:rFonts w:hint="eastAsia" w:ascii="微软雅黑" w:hAnsi="微软雅黑" w:eastAsia="微软雅黑" w:cs="微软雅黑"/>
          <w:b/>
          <w:szCs w:val="21"/>
        </w:rPr>
        <w:t>甲方工作</w:t>
      </w:r>
    </w:p>
    <w:p>
      <w:pPr>
        <w:tabs>
          <w:tab w:val="left" w:pos="1260"/>
        </w:tabs>
        <w:spacing w:line="4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4.1  办理施工所需证件、批件，清理场地，修复现场干道，保证运输畅通。</w:t>
      </w:r>
    </w:p>
    <w:p>
      <w:pPr>
        <w:spacing w:line="4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4.2  将施工所需水、电源、线路从施工场地外部接至施工现场双方商定地点，并保证施工期间的需要。</w:t>
      </w:r>
    </w:p>
    <w:p>
      <w:pPr>
        <w:spacing w:line="4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4.3  将水准点与座标控制点以书面形式交给乙方，并进行现场交验。</w:t>
      </w:r>
    </w:p>
    <w:p>
      <w:pPr>
        <w:spacing w:line="4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4.4  甲方在开工前15天将工程施工图八份及有关技术资料提供乙方。</w:t>
      </w:r>
    </w:p>
    <w:p>
      <w:pPr>
        <w:spacing w:line="4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4.5  组织设计院、乙方进行图纸会审，并向乙方进行设计交底。</w:t>
      </w:r>
    </w:p>
    <w:p>
      <w:pPr>
        <w:spacing w:line="4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 xml:space="preserve">4.6  协调处理施工现场周围地下管线和邻近建筑物、构筑物的保护要求，并承担有关费用。    </w:t>
      </w:r>
    </w:p>
    <w:p>
      <w:pPr>
        <w:spacing w:line="4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甲方不按合同约定完成工作造成施工损失，应承担经济责任，工期相应顺延。</w:t>
      </w:r>
    </w:p>
    <w:p>
      <w:pPr>
        <w:numPr>
          <w:ilvl w:val="0"/>
          <w:numId w:val="3"/>
        </w:numPr>
        <w:rPr>
          <w:rFonts w:ascii="微软雅黑" w:hAnsi="微软雅黑" w:eastAsia="微软雅黑" w:cs="微软雅黑"/>
          <w:b/>
          <w:szCs w:val="21"/>
        </w:rPr>
      </w:pPr>
      <w:r>
        <w:rPr>
          <w:rFonts w:hint="eastAsia" w:ascii="微软雅黑" w:hAnsi="微软雅黑" w:eastAsia="微软雅黑" w:cs="微软雅黑"/>
          <w:b/>
          <w:szCs w:val="21"/>
        </w:rPr>
        <w:t>乙方工作</w:t>
      </w:r>
    </w:p>
    <w:p>
      <w:pPr>
        <w:tabs>
          <w:tab w:val="left" w:pos="1260"/>
        </w:tabs>
        <w:spacing w:line="400" w:lineRule="exact"/>
        <w:ind w:firstLine="426" w:firstLineChars="203"/>
        <w:rPr>
          <w:rFonts w:ascii="微软雅黑" w:hAnsi="微软雅黑" w:eastAsia="微软雅黑" w:cs="微软雅黑"/>
          <w:szCs w:val="21"/>
        </w:rPr>
      </w:pPr>
      <w:r>
        <w:rPr>
          <w:rFonts w:hint="eastAsia" w:ascii="微软雅黑" w:hAnsi="微软雅黑" w:eastAsia="微软雅黑" w:cs="微软雅黑"/>
          <w:szCs w:val="21"/>
        </w:rPr>
        <w:t>5.1  按双方约定日期，向甲方提供年、季、月工程进度计划及统计报表和工程事故报告，并提供施工用电、用水计划。</w:t>
      </w:r>
    </w:p>
    <w:p>
      <w:pPr>
        <w:spacing w:line="4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5.2  乙方应在</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年</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月</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日前将施工组织设计（或施工方案）交与甲方，甲方应在</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日内批准或提出修改意见，逾期即可认为已经批准。</w:t>
      </w:r>
    </w:p>
    <w:p>
      <w:pPr>
        <w:spacing w:line="400" w:lineRule="exact"/>
        <w:ind w:firstLine="426" w:firstLineChars="203"/>
        <w:rPr>
          <w:rFonts w:ascii="微软雅黑" w:hAnsi="微软雅黑" w:eastAsia="微软雅黑" w:cs="微软雅黑"/>
          <w:szCs w:val="21"/>
        </w:rPr>
      </w:pPr>
      <w:r>
        <w:rPr>
          <w:rFonts w:hint="eastAsia" w:ascii="微软雅黑" w:hAnsi="微软雅黑" w:eastAsia="微软雅黑" w:cs="微软雅黑"/>
          <w:szCs w:val="21"/>
        </w:rPr>
        <w:t>5.3  己方必须按批准的进度计划组织施工，接受甲方对进度的检查监督。</w:t>
      </w:r>
    </w:p>
    <w:p>
      <w:pPr>
        <w:tabs>
          <w:tab w:val="left" w:pos="1260"/>
        </w:tabs>
        <w:spacing w:line="4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5.4  已竣工程在验收之前，负责对已完工程的成品保护。保护期间发生损坏系乙方责任由乙方负责修复，系甲方提前使用后发生损坏的修理费用由甲方承担。</w:t>
      </w:r>
    </w:p>
    <w:p>
      <w:pPr>
        <w:spacing w:line="4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5.5  按约定的要求做好施工现场地下管线和邻近建筑物、构筑物的保护工作。</w:t>
      </w:r>
    </w:p>
    <w:p>
      <w:pPr>
        <w:numPr>
          <w:ilvl w:val="1"/>
          <w:numId w:val="5"/>
        </w:numPr>
        <w:tabs>
          <w:tab w:val="left" w:pos="0"/>
          <w:tab w:val="clear" w:pos="930"/>
        </w:tabs>
        <w:spacing w:line="400" w:lineRule="exact"/>
        <w:ind w:left="0" w:firstLine="540"/>
        <w:rPr>
          <w:rFonts w:ascii="微软雅黑" w:hAnsi="微软雅黑" w:eastAsia="微软雅黑" w:cs="微软雅黑"/>
          <w:szCs w:val="21"/>
        </w:rPr>
      </w:pPr>
      <w:r>
        <w:rPr>
          <w:rFonts w:hint="eastAsia" w:ascii="微软雅黑" w:hAnsi="微软雅黑" w:eastAsia="微软雅黑" w:cs="微软雅黑"/>
          <w:szCs w:val="21"/>
        </w:rPr>
        <w:t>严格执行我市关于施工现场管理的有关规定，交工前清理现场达到建筑物无污染，现场无建筑垃圾。</w:t>
      </w:r>
    </w:p>
    <w:p>
      <w:pPr>
        <w:spacing w:line="400" w:lineRule="exact"/>
        <w:ind w:left="570"/>
        <w:rPr>
          <w:rFonts w:ascii="微软雅黑" w:hAnsi="微软雅黑" w:eastAsia="微软雅黑" w:cs="微软雅黑"/>
          <w:szCs w:val="21"/>
        </w:rPr>
      </w:pPr>
      <w:r>
        <w:rPr>
          <w:rFonts w:hint="eastAsia" w:ascii="微软雅黑" w:hAnsi="微软雅黑" w:eastAsia="微软雅黑" w:cs="微软雅黑"/>
          <w:szCs w:val="21"/>
        </w:rPr>
        <w:t>乙方不按合同约定完成工作，造成工程损失，应承担经济责任。</w:t>
      </w:r>
    </w:p>
    <w:p>
      <w:pPr>
        <w:numPr>
          <w:ilvl w:val="0"/>
          <w:numId w:val="3"/>
        </w:numPr>
        <w:rPr>
          <w:rFonts w:ascii="微软雅黑" w:hAnsi="微软雅黑" w:eastAsia="微软雅黑" w:cs="微软雅黑"/>
          <w:b/>
          <w:bCs/>
          <w:szCs w:val="21"/>
        </w:rPr>
      </w:pPr>
      <w:r>
        <w:rPr>
          <w:rFonts w:hint="eastAsia" w:ascii="微软雅黑" w:hAnsi="微软雅黑" w:eastAsia="微软雅黑" w:cs="微软雅黑"/>
          <w:b/>
          <w:bCs/>
          <w:szCs w:val="21"/>
        </w:rPr>
        <w:t>价款支付与调整</w:t>
      </w:r>
    </w:p>
    <w:p>
      <w:pPr>
        <w:tabs>
          <w:tab w:val="left" w:pos="1260"/>
        </w:tabs>
        <w:spacing w:line="4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6.1  工程预付款：在合同签订后，按天津市有关文件规定，三日内甲方按工程合同造价</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%，计人民币</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元，支付给乙方。</w:t>
      </w:r>
    </w:p>
    <w:p>
      <w:pPr>
        <w:spacing w:line="400" w:lineRule="exact"/>
        <w:ind w:left="570"/>
        <w:rPr>
          <w:rFonts w:ascii="微软雅黑" w:hAnsi="微软雅黑" w:eastAsia="微软雅黑" w:cs="微软雅黑"/>
          <w:szCs w:val="21"/>
        </w:rPr>
      </w:pPr>
      <w:r>
        <w:rPr>
          <w:rFonts w:hint="eastAsia" w:ascii="微软雅黑" w:hAnsi="微软雅黑" w:eastAsia="微软雅黑" w:cs="微软雅黑"/>
          <w:szCs w:val="21"/>
        </w:rPr>
        <w:t>6.2  工程进度款按天津市关于工程进度款拨付办法的规定。</w:t>
      </w:r>
    </w:p>
    <w:p>
      <w:pPr>
        <w:spacing w:line="400" w:lineRule="exact"/>
        <w:rPr>
          <w:rFonts w:ascii="微软雅黑" w:hAnsi="微软雅黑" w:eastAsia="微软雅黑" w:cs="微软雅黑"/>
          <w:szCs w:val="21"/>
          <w:u w:val="single"/>
        </w:rPr>
      </w:pPr>
      <w:r>
        <w:rPr>
          <w:rFonts w:hint="eastAsia" w:ascii="微软雅黑" w:hAnsi="微软雅黑" w:eastAsia="微软雅黑" w:cs="微软雅黑"/>
          <w:szCs w:val="21"/>
          <w:u w:val="single"/>
        </w:rPr>
        <w:t xml:space="preserve">                                                                 </w:t>
      </w:r>
    </w:p>
    <w:p>
      <w:pPr>
        <w:spacing w:line="4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6.3  合同价款的调整。在合同签定后，任何一方不得擅自改变，但发生以下情况之一的可以调整。</w:t>
      </w:r>
    </w:p>
    <w:p>
      <w:pPr>
        <w:spacing w:line="400" w:lineRule="exact"/>
        <w:ind w:left="570"/>
        <w:rPr>
          <w:rFonts w:ascii="微软雅黑" w:hAnsi="微软雅黑" w:eastAsia="微软雅黑" w:cs="微软雅黑"/>
          <w:szCs w:val="21"/>
        </w:rPr>
      </w:pPr>
      <w:r>
        <w:rPr>
          <w:rFonts w:hint="eastAsia" w:ascii="微软雅黑" w:hAnsi="微软雅黑" w:eastAsia="微软雅黑" w:cs="微软雅黑"/>
          <w:szCs w:val="21"/>
        </w:rPr>
        <w:t>6.3.1  甲方同意的设计变更及工程量增减。</w:t>
      </w:r>
    </w:p>
    <w:p>
      <w:pPr>
        <w:spacing w:line="400" w:lineRule="exact"/>
        <w:ind w:left="570"/>
        <w:rPr>
          <w:rFonts w:ascii="微软雅黑" w:hAnsi="微软雅黑" w:eastAsia="微软雅黑" w:cs="微软雅黑"/>
          <w:szCs w:val="21"/>
        </w:rPr>
      </w:pPr>
      <w:r>
        <w:rPr>
          <w:rFonts w:hint="eastAsia" w:ascii="微软雅黑" w:hAnsi="微软雅黑" w:eastAsia="微软雅黑" w:cs="微软雅黑"/>
          <w:szCs w:val="21"/>
        </w:rPr>
        <w:t>6.3.2  工程造价管理部门公布的价格调整。</w:t>
      </w:r>
    </w:p>
    <w:p>
      <w:pPr>
        <w:spacing w:line="400" w:lineRule="exact"/>
        <w:ind w:left="570"/>
        <w:rPr>
          <w:rFonts w:ascii="微软雅黑" w:hAnsi="微软雅黑" w:eastAsia="微软雅黑" w:cs="微软雅黑"/>
          <w:szCs w:val="21"/>
        </w:rPr>
      </w:pPr>
      <w:r>
        <w:rPr>
          <w:rFonts w:hint="eastAsia" w:ascii="微软雅黑" w:hAnsi="微软雅黑" w:eastAsia="微软雅黑" w:cs="微软雅黑"/>
          <w:szCs w:val="21"/>
        </w:rPr>
        <w:t>6.3.3  双方约定的其他增减或调整。</w:t>
      </w:r>
    </w:p>
    <w:p>
      <w:pPr>
        <w:spacing w:line="4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6.4  甲方不按合同规定的</w:t>
      </w:r>
      <w:bookmarkStart w:id="90" w:name="_GoBack"/>
      <w:r>
        <w:rPr>
          <w:rFonts w:hint="eastAsia" w:ascii="微软雅黑" w:hAnsi="微软雅黑" w:eastAsia="微软雅黑" w:cs="微软雅黑"/>
          <w:szCs w:val="21"/>
        </w:rPr>
        <w:t>付款</w:t>
      </w:r>
      <w:bookmarkEnd w:id="90"/>
      <w:r>
        <w:rPr>
          <w:rFonts w:hint="eastAsia" w:ascii="微软雅黑" w:hAnsi="微软雅黑" w:eastAsia="微软雅黑" w:cs="微软雅黑"/>
          <w:szCs w:val="21"/>
        </w:rPr>
        <w:t>方式拨付工程款时，乙方可向甲方发出付款要求通知，甲方在收到乙方通知</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天内仍不能按要求支付时，甲方应承担从拖欠之日起的违约责任。</w:t>
      </w:r>
    </w:p>
    <w:p>
      <w:pPr>
        <w:numPr>
          <w:ilvl w:val="0"/>
          <w:numId w:val="3"/>
        </w:numPr>
        <w:rPr>
          <w:rFonts w:ascii="微软雅黑" w:hAnsi="微软雅黑" w:eastAsia="微软雅黑" w:cs="微软雅黑"/>
          <w:b/>
          <w:bCs/>
          <w:szCs w:val="21"/>
        </w:rPr>
      </w:pPr>
      <w:r>
        <w:rPr>
          <w:rFonts w:hint="eastAsia" w:ascii="微软雅黑" w:hAnsi="微软雅黑" w:eastAsia="微软雅黑" w:cs="微软雅黑"/>
          <w:b/>
          <w:bCs/>
          <w:szCs w:val="21"/>
        </w:rPr>
        <w:t>材料设备供应</w:t>
      </w:r>
    </w:p>
    <w:p>
      <w:pPr>
        <w:spacing w:line="4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7.1  甲供材料设备（见附表二）。甲方应向乙方提供所供材料设备产品合格证及材质证书。</w:t>
      </w:r>
    </w:p>
    <w:p>
      <w:pPr>
        <w:spacing w:line="4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7.2  甲供材料设备甲方委托乙方保管时，保管费用</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元由甲方承担。保管期间材料设备发生损坏丢失，乙方负责赔偿。</w:t>
      </w:r>
    </w:p>
    <w:p>
      <w:pPr>
        <w:spacing w:line="4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7.3  甲供材料应按双方约定时间、地点供应，未按要求时间供货所造成的损失由甲方负责。甲供材料设备品种、数量、规格与清单不符时，由甲方重新采购并补齐数量。</w:t>
      </w:r>
    </w:p>
    <w:p>
      <w:pPr>
        <w:spacing w:line="400" w:lineRule="exact"/>
        <w:ind w:left="570"/>
        <w:rPr>
          <w:rFonts w:ascii="微软雅黑" w:hAnsi="微软雅黑" w:eastAsia="微软雅黑" w:cs="微软雅黑"/>
          <w:szCs w:val="21"/>
        </w:rPr>
      </w:pPr>
      <w:r>
        <w:rPr>
          <w:rFonts w:hint="eastAsia" w:ascii="微软雅黑" w:hAnsi="微软雅黑" w:eastAsia="微软雅黑" w:cs="微软雅黑"/>
          <w:szCs w:val="21"/>
        </w:rPr>
        <w:t>7.4  乙方采购的材料设备应符合设计和规范要求，并附有合格证。</w:t>
      </w:r>
    </w:p>
    <w:p>
      <w:pPr>
        <w:spacing w:line="400" w:lineRule="exact"/>
        <w:ind w:left="570"/>
        <w:rPr>
          <w:rFonts w:ascii="微软雅黑" w:hAnsi="微软雅黑" w:eastAsia="微软雅黑" w:cs="微软雅黑"/>
          <w:szCs w:val="21"/>
        </w:rPr>
      </w:pPr>
      <w:r>
        <w:rPr>
          <w:rFonts w:hint="eastAsia" w:ascii="微软雅黑" w:hAnsi="微软雅黑" w:eastAsia="微软雅黑" w:cs="微软雅黑"/>
          <w:szCs w:val="21"/>
        </w:rPr>
        <w:t>7.5  根据工程需要，经甲方批准，乙方可使用代用材料。</w:t>
      </w:r>
    </w:p>
    <w:p>
      <w:pPr>
        <w:spacing w:line="4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7.6  甲方委托乙方采购的材料设备，采购前，在价格、质量方面应取得甲方同意签证，价差由甲方承担。</w:t>
      </w:r>
    </w:p>
    <w:p>
      <w:pPr>
        <w:numPr>
          <w:ilvl w:val="0"/>
          <w:numId w:val="3"/>
        </w:numPr>
        <w:rPr>
          <w:rFonts w:ascii="微软雅黑" w:hAnsi="微软雅黑" w:eastAsia="微软雅黑" w:cs="微软雅黑"/>
          <w:b/>
          <w:bCs/>
          <w:szCs w:val="21"/>
        </w:rPr>
      </w:pPr>
      <w:r>
        <w:rPr>
          <w:rFonts w:hint="eastAsia" w:ascii="微软雅黑" w:hAnsi="微软雅黑" w:eastAsia="微软雅黑" w:cs="微软雅黑"/>
          <w:b/>
          <w:bCs/>
          <w:szCs w:val="21"/>
        </w:rPr>
        <w:t>质量与验收</w:t>
      </w:r>
    </w:p>
    <w:p>
      <w:pPr>
        <w:tabs>
          <w:tab w:val="left" w:pos="180"/>
        </w:tabs>
        <w:spacing w:line="400" w:lineRule="exact"/>
        <w:ind w:firstLine="428" w:firstLineChars="204"/>
        <w:rPr>
          <w:rFonts w:ascii="微软雅黑" w:hAnsi="微软雅黑" w:eastAsia="微软雅黑" w:cs="微软雅黑"/>
          <w:szCs w:val="21"/>
        </w:rPr>
      </w:pPr>
      <w:r>
        <w:rPr>
          <w:rFonts w:hint="eastAsia" w:ascii="微软雅黑" w:hAnsi="微软雅黑" w:eastAsia="微软雅黑" w:cs="微软雅黑"/>
          <w:szCs w:val="21"/>
        </w:rPr>
        <w:t>8.1  乙方应认真按照国家颁布的施工验收规范及工程设计图纸要求进行施工，接受甲方监督，质量验收必须达到合格。对不合格的分项工程，乙方应按规范要求，承担返修工作及费用。因甲方原因或其它非乙方原因引起的经济支出由甲方承担。甲方要求优良工程，其增加费用双方商定纳入补充条款。</w:t>
      </w:r>
    </w:p>
    <w:p>
      <w:pPr>
        <w:spacing w:line="400" w:lineRule="exact"/>
        <w:ind w:firstLine="428" w:firstLineChars="204"/>
        <w:rPr>
          <w:rFonts w:ascii="微软雅黑" w:hAnsi="微软雅黑" w:eastAsia="微软雅黑" w:cs="微软雅黑"/>
          <w:szCs w:val="21"/>
        </w:rPr>
      </w:pPr>
      <w:r>
        <w:rPr>
          <w:rFonts w:hint="eastAsia" w:ascii="微软雅黑" w:hAnsi="微软雅黑" w:eastAsia="微软雅黑" w:cs="微软雅黑"/>
          <w:szCs w:val="21"/>
        </w:rPr>
        <w:t>8.2  隐蔽工程验收。工程具备复盖、掩埋条件或达到条款约定的部位，乙方自检合格后在隐蔽施工前24小时通知甲方验收，验收合格后方可进行隐蔽工程施工。</w:t>
      </w:r>
    </w:p>
    <w:p>
      <w:pPr>
        <w:spacing w:line="4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8.3  工程具备竣工验收条件，双方根据国家工程竣工有关规定进行验收。</w:t>
      </w:r>
    </w:p>
    <w:p>
      <w:pPr>
        <w:spacing w:line="400" w:lineRule="exact"/>
        <w:ind w:firstLine="428" w:firstLineChars="204"/>
        <w:rPr>
          <w:rFonts w:ascii="微软雅黑" w:hAnsi="微软雅黑" w:eastAsia="微软雅黑" w:cs="微软雅黑"/>
          <w:szCs w:val="21"/>
        </w:rPr>
      </w:pPr>
      <w:r>
        <w:rPr>
          <w:rFonts w:hint="eastAsia" w:ascii="微软雅黑" w:hAnsi="微软雅黑" w:eastAsia="微软雅黑" w:cs="微软雅黑"/>
          <w:szCs w:val="21"/>
        </w:rPr>
        <w:t>8.4  乙方在工程验收前5天将验收报告送甲方。甲方在收到报告后5天内组织验收，无正当理由不组织验收或验收后5天内不予批准且不能提出修改意见，可视为竣工验收报告已被批准。</w:t>
      </w:r>
    </w:p>
    <w:p>
      <w:pPr>
        <w:spacing w:line="4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8.5  已竣工未验收工程，交工前由乙方保管，甲方不得动用。甲方如需提前使用，即视为通过竣工验收。</w:t>
      </w:r>
    </w:p>
    <w:p>
      <w:pPr>
        <w:spacing w:line="4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8.6  乙方在验收后</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天内向甲方提供完整的竣工资料和竣工图</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套。</w:t>
      </w:r>
    </w:p>
    <w:p>
      <w:pPr>
        <w:numPr>
          <w:ilvl w:val="0"/>
          <w:numId w:val="3"/>
        </w:numPr>
        <w:rPr>
          <w:rFonts w:ascii="微软雅黑" w:hAnsi="微软雅黑" w:eastAsia="微软雅黑" w:cs="微软雅黑"/>
          <w:b/>
          <w:bCs/>
          <w:szCs w:val="21"/>
        </w:rPr>
      </w:pPr>
      <w:r>
        <w:rPr>
          <w:rFonts w:hint="eastAsia" w:ascii="微软雅黑" w:hAnsi="微软雅黑" w:eastAsia="微软雅黑" w:cs="微软雅黑"/>
          <w:b/>
          <w:bCs/>
          <w:szCs w:val="21"/>
        </w:rPr>
        <w:t>设计变更</w:t>
      </w:r>
    </w:p>
    <w:p>
      <w:pPr>
        <w:spacing w:line="4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9.1  施工中如需设计变更，须由甲方取得以下批准：超过原设计标准和规模时，经原设计和规划审查部门批准，送原设计单位审查后，取得相应图纸和说明。</w:t>
      </w:r>
    </w:p>
    <w:p>
      <w:pPr>
        <w:spacing w:line="4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9.2  乙方对原设计进行变更，须经甲方同意。甲方对原设计进行变更，须向乙方发出正式变更通知，乙方按通知进行变更。</w:t>
      </w:r>
    </w:p>
    <w:p>
      <w:pPr>
        <w:spacing w:line="400" w:lineRule="exact"/>
        <w:ind w:left="573"/>
        <w:rPr>
          <w:rFonts w:ascii="微软雅黑" w:hAnsi="微软雅黑" w:eastAsia="微软雅黑" w:cs="微软雅黑"/>
          <w:szCs w:val="21"/>
        </w:rPr>
      </w:pPr>
      <w:r>
        <w:rPr>
          <w:rFonts w:hint="eastAsia" w:ascii="微软雅黑" w:hAnsi="微软雅黑" w:eastAsia="微软雅黑" w:cs="微软雅黑"/>
          <w:szCs w:val="21"/>
        </w:rPr>
        <w:t>9.3  由于设计变更导致的经济支出，由双方以补充协议方式予以明确。</w:t>
      </w:r>
    </w:p>
    <w:p>
      <w:pPr>
        <w:numPr>
          <w:ilvl w:val="0"/>
          <w:numId w:val="3"/>
        </w:numPr>
        <w:rPr>
          <w:rFonts w:ascii="微软雅黑" w:hAnsi="微软雅黑" w:eastAsia="微软雅黑" w:cs="微软雅黑"/>
          <w:b/>
          <w:bCs/>
          <w:szCs w:val="21"/>
        </w:rPr>
      </w:pPr>
      <w:r>
        <w:rPr>
          <w:rFonts w:hint="eastAsia" w:ascii="微软雅黑" w:hAnsi="微软雅黑" w:eastAsia="微软雅黑" w:cs="微软雅黑"/>
          <w:b/>
          <w:bCs/>
          <w:szCs w:val="21"/>
        </w:rPr>
        <w:t>竣工结算</w:t>
      </w:r>
    </w:p>
    <w:p>
      <w:pPr>
        <w:spacing w:line="4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10.1  已完工程竣工验收后，乙方在</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天内将工程结算书送交甲方，甲方在</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天内审核完毕，并签署审核意见。双方无争议时，甲方负责向乙方支付工程结算款，乙方收到工程款后</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天内将工程交付甲方。如双方意见不一致时，可报请有关部门调解。若甲方在收到结算后</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天内未提出审查意见，工程结算视为批准。</w:t>
      </w:r>
    </w:p>
    <w:p>
      <w:pPr>
        <w:numPr>
          <w:ilvl w:val="1"/>
          <w:numId w:val="6"/>
        </w:numPr>
        <w:tabs>
          <w:tab w:val="left" w:pos="0"/>
          <w:tab w:val="clear" w:pos="990"/>
        </w:tabs>
        <w:spacing w:line="400" w:lineRule="exact"/>
        <w:ind w:left="0" w:firstLine="540"/>
        <w:rPr>
          <w:rFonts w:ascii="微软雅黑" w:hAnsi="微软雅黑" w:eastAsia="微软雅黑" w:cs="微软雅黑"/>
          <w:szCs w:val="21"/>
        </w:rPr>
      </w:pPr>
      <w:r>
        <w:rPr>
          <w:rFonts w:hint="eastAsia" w:ascii="微软雅黑" w:hAnsi="微软雅黑" w:eastAsia="微软雅黑" w:cs="微软雅黑"/>
          <w:szCs w:val="21"/>
        </w:rPr>
        <w:t xml:space="preserve"> 由于甲方违反有关规定，经办行不能支付工程款，乙方可将部分或全部工程妥善保护，保护费由甲方承担。</w:t>
      </w:r>
    </w:p>
    <w:p>
      <w:pPr>
        <w:numPr>
          <w:ilvl w:val="1"/>
          <w:numId w:val="6"/>
        </w:numPr>
        <w:tabs>
          <w:tab w:val="left" w:pos="0"/>
          <w:tab w:val="clear" w:pos="990"/>
        </w:tabs>
        <w:spacing w:line="400" w:lineRule="exact"/>
        <w:ind w:left="0" w:firstLine="570"/>
        <w:rPr>
          <w:rFonts w:ascii="微软雅黑" w:hAnsi="微软雅黑" w:eastAsia="微软雅黑" w:cs="微软雅黑"/>
          <w:szCs w:val="21"/>
        </w:rPr>
      </w:pPr>
      <w:r>
        <w:rPr>
          <w:rFonts w:hint="eastAsia" w:ascii="微软雅黑" w:hAnsi="微软雅黑" w:eastAsia="微软雅黑" w:cs="微软雅黑"/>
          <w:szCs w:val="21"/>
        </w:rPr>
        <w:t xml:space="preserve"> 甲方无正当理由在批准竣工报告后30天内不办理结算，从第31天起按施工企业计划外贷款的率支付拖欠工程利息，并承担违约责任。</w:t>
      </w:r>
    </w:p>
    <w:p>
      <w:pPr>
        <w:ind w:left="570"/>
        <w:rPr>
          <w:rFonts w:ascii="微软雅黑" w:hAnsi="微软雅黑" w:eastAsia="微软雅黑" w:cs="微软雅黑"/>
          <w:b/>
          <w:bCs/>
          <w:szCs w:val="21"/>
        </w:rPr>
      </w:pPr>
      <w:r>
        <w:rPr>
          <w:rFonts w:hint="eastAsia" w:ascii="微软雅黑" w:hAnsi="微软雅黑" w:eastAsia="微软雅黑" w:cs="微软雅黑"/>
          <w:b/>
          <w:bCs/>
          <w:szCs w:val="21"/>
        </w:rPr>
        <w:t>第十一条   工程保修</w:t>
      </w:r>
    </w:p>
    <w:p>
      <w:pPr>
        <w:spacing w:line="4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11.1  保修金。甲方从应付乙方工程款内，按合同工程价款的</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%预留工程保修费用。待保修期过后，退还乙方本金及利息。</w:t>
      </w:r>
    </w:p>
    <w:p>
      <w:pPr>
        <w:spacing w:line="400" w:lineRule="exact"/>
        <w:ind w:left="573"/>
        <w:rPr>
          <w:rFonts w:ascii="微软雅黑" w:hAnsi="微软雅黑" w:eastAsia="微软雅黑" w:cs="微软雅黑"/>
          <w:szCs w:val="21"/>
        </w:rPr>
      </w:pPr>
      <w:r>
        <w:rPr>
          <w:rFonts w:hint="eastAsia" w:ascii="微软雅黑" w:hAnsi="微软雅黑" w:eastAsia="微软雅黑" w:cs="微软雅黑"/>
          <w:szCs w:val="21"/>
        </w:rPr>
        <w:t>11.2  保修项目及保修期限</w:t>
      </w:r>
    </w:p>
    <w:p>
      <w:pPr>
        <w:spacing w:line="4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11.3  保修期间，因施工质量问题，甲方提出要求，乙方应在接到修理通知后10天内派人修理。否则，甲方可委托其它单位和人员修理。因乙方原因造成返修的费用，甲方在保修金内扣除，不足部分由乙方交付。因乙方之外原因造成的返修经济支出由甲方承担。</w:t>
      </w:r>
    </w:p>
    <w:p>
      <w:pPr>
        <w:spacing w:line="400" w:lineRule="exact"/>
        <w:ind w:left="573"/>
        <w:rPr>
          <w:rFonts w:ascii="微软雅黑" w:hAnsi="微软雅黑" w:eastAsia="微软雅黑" w:cs="微软雅黑"/>
          <w:szCs w:val="21"/>
        </w:rPr>
      </w:pPr>
      <w:r>
        <w:rPr>
          <w:rFonts w:hint="eastAsia" w:ascii="微软雅黑" w:hAnsi="微软雅黑" w:eastAsia="微软雅黑" w:cs="微软雅黑"/>
          <w:b/>
          <w:bCs/>
          <w:szCs w:val="21"/>
        </w:rPr>
        <w:t>第十二条   争议，仲裁</w:t>
      </w:r>
    </w:p>
    <w:p>
      <w:pPr>
        <w:spacing w:line="400" w:lineRule="exact"/>
        <w:ind w:firstLine="428" w:firstLineChars="204"/>
        <w:rPr>
          <w:rFonts w:ascii="微软雅黑" w:hAnsi="微软雅黑" w:eastAsia="微软雅黑" w:cs="微软雅黑"/>
          <w:szCs w:val="21"/>
        </w:rPr>
      </w:pPr>
      <w:r>
        <w:rPr>
          <w:rFonts w:hint="eastAsia" w:ascii="微软雅黑" w:hAnsi="微软雅黑" w:eastAsia="微软雅黑" w:cs="微软雅黑"/>
          <w:szCs w:val="21"/>
        </w:rPr>
        <w:t>12.1  甲乙双方在合同执行过程中发生争议，当事人应本着协商的原则解决，协商不成时，可按下列第</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种方式解决：</w:t>
      </w:r>
    </w:p>
    <w:p>
      <w:pPr>
        <w:spacing w:line="400" w:lineRule="exact"/>
        <w:ind w:left="573"/>
        <w:rPr>
          <w:rFonts w:ascii="微软雅黑" w:hAnsi="微软雅黑" w:eastAsia="微软雅黑" w:cs="微软雅黑"/>
          <w:szCs w:val="21"/>
        </w:rPr>
      </w:pPr>
      <w:r>
        <w:rPr>
          <w:rFonts w:hint="eastAsia" w:ascii="微软雅黑" w:hAnsi="微软雅黑" w:eastAsia="微软雅黑" w:cs="微软雅黑"/>
          <w:szCs w:val="21"/>
        </w:rPr>
        <w:t>①向</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仲裁委员会申请仲裁；</w:t>
      </w:r>
    </w:p>
    <w:p>
      <w:pPr>
        <w:spacing w:line="400" w:lineRule="exact"/>
        <w:ind w:left="573"/>
        <w:rPr>
          <w:rFonts w:ascii="微软雅黑" w:hAnsi="微软雅黑" w:eastAsia="微软雅黑" w:cs="微软雅黑"/>
          <w:szCs w:val="21"/>
        </w:rPr>
      </w:pPr>
      <w:r>
        <w:rPr>
          <w:rFonts w:hint="eastAsia" w:ascii="微软雅黑" w:hAnsi="微软雅黑" w:eastAsia="微软雅黑" w:cs="微软雅黑"/>
          <w:szCs w:val="21"/>
        </w:rPr>
        <w:t>②向人民法院起诉。</w:t>
      </w:r>
    </w:p>
    <w:p>
      <w:pPr>
        <w:spacing w:line="400" w:lineRule="exact"/>
        <w:ind w:left="573"/>
        <w:rPr>
          <w:rFonts w:ascii="微软雅黑" w:hAnsi="微软雅黑" w:eastAsia="微软雅黑" w:cs="微软雅黑"/>
          <w:b/>
          <w:bCs/>
          <w:szCs w:val="21"/>
        </w:rPr>
      </w:pPr>
      <w:r>
        <w:rPr>
          <w:rFonts w:hint="eastAsia" w:ascii="微软雅黑" w:hAnsi="微软雅黑" w:eastAsia="微软雅黑" w:cs="微软雅黑"/>
          <w:b/>
          <w:bCs/>
          <w:szCs w:val="21"/>
        </w:rPr>
        <w:t>第十三条  甲、乙方驻工地代表</w:t>
      </w:r>
    </w:p>
    <w:p>
      <w:pPr>
        <w:spacing w:line="400" w:lineRule="exact"/>
        <w:ind w:left="570"/>
        <w:rPr>
          <w:rFonts w:ascii="微软雅黑" w:hAnsi="微软雅黑" w:eastAsia="微软雅黑" w:cs="微软雅黑"/>
          <w:szCs w:val="21"/>
        </w:rPr>
      </w:pPr>
      <w:r>
        <w:rPr>
          <w:rFonts w:hint="eastAsia" w:ascii="微软雅黑" w:hAnsi="微软雅黑" w:eastAsia="微软雅黑" w:cs="微软雅黑"/>
          <w:szCs w:val="21"/>
        </w:rPr>
        <w:t>13.1  甲方驻工地代表姓名：</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（委派人员和职责附后）。</w:t>
      </w:r>
    </w:p>
    <w:p>
      <w:pPr>
        <w:spacing w:line="400" w:lineRule="exact"/>
        <w:ind w:left="570"/>
        <w:rPr>
          <w:rFonts w:ascii="微软雅黑" w:hAnsi="微软雅黑" w:eastAsia="微软雅黑" w:cs="微软雅黑"/>
          <w:szCs w:val="21"/>
        </w:rPr>
      </w:pPr>
      <w:r>
        <w:rPr>
          <w:rFonts w:hint="eastAsia" w:ascii="微软雅黑" w:hAnsi="微软雅黑" w:eastAsia="微软雅黑" w:cs="微软雅黑"/>
          <w:szCs w:val="21"/>
        </w:rPr>
        <w:t>13.2  甲方委托监理工程师姓名：</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被授权范围</w:t>
      </w:r>
    </w:p>
    <w:p>
      <w:pPr>
        <w:spacing w:line="400" w:lineRule="exact"/>
        <w:ind w:left="570"/>
        <w:rPr>
          <w:rFonts w:ascii="微软雅黑" w:hAnsi="微软雅黑" w:eastAsia="微软雅黑" w:cs="微软雅黑"/>
          <w:szCs w:val="21"/>
          <w:u w:val="single"/>
        </w:rPr>
      </w:pPr>
      <w:r>
        <w:rPr>
          <w:rFonts w:hint="eastAsia" w:ascii="微软雅黑" w:hAnsi="微软雅黑" w:eastAsia="微软雅黑" w:cs="微软雅黑"/>
          <w:szCs w:val="21"/>
          <w:u w:val="single"/>
        </w:rPr>
        <w:t xml:space="preserve">                                                      </w:t>
      </w:r>
    </w:p>
    <w:p>
      <w:pPr>
        <w:spacing w:line="4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13.3  乙方驻工地代表姓名：</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（有关人员名单和职责附后</w:t>
      </w:r>
    </w:p>
    <w:p>
      <w:pPr>
        <w:spacing w:line="400" w:lineRule="exact"/>
        <w:ind w:left="-178" w:leftChars="-85" w:firstLine="420" w:firstLineChars="200"/>
        <w:rPr>
          <w:rFonts w:ascii="微软雅黑" w:hAnsi="微软雅黑" w:eastAsia="微软雅黑" w:cs="微软雅黑"/>
          <w:szCs w:val="21"/>
        </w:rPr>
      </w:pPr>
      <w:r>
        <w:rPr>
          <w:rFonts w:hint="eastAsia" w:ascii="微软雅黑" w:hAnsi="微软雅黑" w:eastAsia="微软雅黑" w:cs="微软雅黑"/>
          <w:szCs w:val="21"/>
        </w:rPr>
        <w:t>）。</w:t>
      </w:r>
    </w:p>
    <w:p>
      <w:pPr>
        <w:ind w:left="570"/>
        <w:rPr>
          <w:rFonts w:ascii="微软雅黑" w:hAnsi="微软雅黑" w:eastAsia="微软雅黑" w:cs="微软雅黑"/>
          <w:b/>
          <w:bCs/>
          <w:szCs w:val="21"/>
        </w:rPr>
      </w:pPr>
      <w:r>
        <w:rPr>
          <w:rFonts w:hint="eastAsia" w:ascii="微软雅黑" w:hAnsi="微软雅黑" w:eastAsia="微软雅黑" w:cs="微软雅黑"/>
          <w:b/>
          <w:bCs/>
          <w:szCs w:val="21"/>
        </w:rPr>
        <w:t>第十四条  合同附件</w:t>
      </w:r>
    </w:p>
    <w:p>
      <w:pPr>
        <w:spacing w:line="400" w:lineRule="exact"/>
        <w:ind w:left="573"/>
        <w:rPr>
          <w:rFonts w:ascii="微软雅黑" w:hAnsi="微软雅黑" w:eastAsia="微软雅黑" w:cs="微软雅黑"/>
          <w:szCs w:val="21"/>
        </w:rPr>
      </w:pPr>
      <w:r>
        <w:rPr>
          <w:rFonts w:hint="eastAsia" w:ascii="微软雅黑" w:hAnsi="微软雅黑" w:eastAsia="微软雅黑" w:cs="微软雅黑"/>
          <w:szCs w:val="21"/>
        </w:rPr>
        <w:t>14.1  在本合同签订之前，双方签订的施工准备工程协议书。</w:t>
      </w:r>
    </w:p>
    <w:p>
      <w:pPr>
        <w:spacing w:line="400" w:lineRule="exact"/>
        <w:ind w:left="573"/>
        <w:rPr>
          <w:rFonts w:ascii="微软雅黑" w:hAnsi="微软雅黑" w:eastAsia="微软雅黑" w:cs="微软雅黑"/>
          <w:szCs w:val="21"/>
        </w:rPr>
      </w:pPr>
      <w:r>
        <w:rPr>
          <w:rFonts w:hint="eastAsia" w:ascii="微软雅黑" w:hAnsi="微软雅黑" w:eastAsia="微软雅黑" w:cs="微软雅黑"/>
          <w:szCs w:val="21"/>
        </w:rPr>
        <w:t>14.2  磋商文件</w:t>
      </w:r>
    </w:p>
    <w:p>
      <w:pPr>
        <w:spacing w:line="400" w:lineRule="exact"/>
        <w:ind w:left="573"/>
        <w:rPr>
          <w:rFonts w:ascii="微软雅黑" w:hAnsi="微软雅黑" w:eastAsia="微软雅黑" w:cs="微软雅黑"/>
          <w:szCs w:val="21"/>
        </w:rPr>
      </w:pPr>
      <w:r>
        <w:rPr>
          <w:rFonts w:hint="eastAsia" w:ascii="微软雅黑" w:hAnsi="微软雅黑" w:eastAsia="微软雅黑" w:cs="微软雅黑"/>
          <w:szCs w:val="21"/>
        </w:rPr>
        <w:t>14.3  工程项目一览表</w:t>
      </w:r>
    </w:p>
    <w:p>
      <w:pPr>
        <w:spacing w:line="400" w:lineRule="exact"/>
        <w:ind w:left="573"/>
        <w:rPr>
          <w:rFonts w:ascii="微软雅黑" w:hAnsi="微软雅黑" w:eastAsia="微软雅黑" w:cs="微软雅黑"/>
          <w:szCs w:val="21"/>
        </w:rPr>
      </w:pPr>
      <w:r>
        <w:rPr>
          <w:rFonts w:hint="eastAsia" w:ascii="微软雅黑" w:hAnsi="微软雅黑" w:eastAsia="微软雅黑" w:cs="微软雅黑"/>
          <w:szCs w:val="21"/>
        </w:rPr>
        <w:t>14.4  甲方负责供应的材料设备一览表。</w:t>
      </w:r>
    </w:p>
    <w:p>
      <w:pPr>
        <w:tabs>
          <w:tab w:val="left" w:pos="1260"/>
        </w:tabs>
        <w:ind w:left="570"/>
        <w:rPr>
          <w:rFonts w:ascii="微软雅黑" w:hAnsi="微软雅黑" w:eastAsia="微软雅黑" w:cs="微软雅黑"/>
          <w:szCs w:val="21"/>
        </w:rPr>
      </w:pPr>
      <w:r>
        <w:rPr>
          <w:rFonts w:hint="eastAsia" w:ascii="微软雅黑" w:hAnsi="微软雅黑" w:eastAsia="微软雅黑" w:cs="微软雅黑"/>
          <w:szCs w:val="21"/>
        </w:rPr>
        <w:t>14.5  全部施工图纸（合同正本及审查标底部门有此附件）</w:t>
      </w:r>
    </w:p>
    <w:p>
      <w:pPr>
        <w:spacing w:line="4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14.6  有关协议条款及补充合同：</w:t>
      </w:r>
    </w:p>
    <w:p>
      <w:pPr>
        <w:spacing w:line="400" w:lineRule="exact"/>
        <w:rPr>
          <w:rFonts w:ascii="微软雅黑" w:hAnsi="微软雅黑" w:eastAsia="微软雅黑" w:cs="微软雅黑"/>
          <w:szCs w:val="21"/>
        </w:rPr>
      </w:pPr>
      <w:r>
        <w:rPr>
          <w:rFonts w:hint="eastAsia" w:ascii="微软雅黑" w:hAnsi="微软雅黑" w:eastAsia="微软雅黑" w:cs="微软雅黑"/>
          <w:szCs w:val="21"/>
        </w:rPr>
        <w:t xml:space="preserve">    14.6.1</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w:t>
      </w:r>
    </w:p>
    <w:p>
      <w:pPr>
        <w:spacing w:line="4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14.6.2</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w:t>
      </w:r>
    </w:p>
    <w:p>
      <w:pPr>
        <w:spacing w:line="4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14.6.3</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w:t>
      </w:r>
    </w:p>
    <w:p>
      <w:pPr>
        <w:spacing w:line="4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14.6.4</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w:t>
      </w:r>
    </w:p>
    <w:p>
      <w:pPr>
        <w:ind w:firstLine="353" w:firstLineChars="168"/>
        <w:rPr>
          <w:rFonts w:ascii="微软雅黑" w:hAnsi="微软雅黑" w:eastAsia="微软雅黑" w:cs="微软雅黑"/>
          <w:szCs w:val="21"/>
        </w:rPr>
      </w:pPr>
      <w:r>
        <w:rPr>
          <w:rFonts w:hint="eastAsia" w:ascii="微软雅黑" w:hAnsi="微软雅黑" w:eastAsia="微软雅黑" w:cs="微软雅黑"/>
          <w:b/>
          <w:bCs/>
          <w:szCs w:val="21"/>
        </w:rPr>
        <w:t>第十五条  合同份数及有效期</w:t>
      </w:r>
    </w:p>
    <w:p>
      <w:pPr>
        <w:spacing w:line="4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15.1  本合同一式</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份。甲乙双方各执正本一份，副本</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份，甲方</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份，乙方</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份，由甲方送经办银行，合同管理办公室一份备案。</w:t>
      </w:r>
    </w:p>
    <w:p>
      <w:pPr>
        <w:spacing w:line="4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15.2  本合同自双方签订之日起生效。</w:t>
      </w:r>
    </w:p>
    <w:p>
      <w:pPr>
        <w:spacing w:line="480" w:lineRule="exact"/>
        <w:rPr>
          <w:rFonts w:ascii="微软雅黑" w:hAnsi="微软雅黑" w:eastAsia="微软雅黑" w:cs="微软雅黑"/>
          <w:szCs w:val="21"/>
        </w:rPr>
      </w:pPr>
      <w:r>
        <w:rPr>
          <w:rFonts w:hint="eastAsia" w:ascii="微软雅黑" w:hAnsi="微软雅黑" w:eastAsia="微软雅黑" w:cs="微软雅黑"/>
          <w:szCs w:val="21"/>
        </w:rPr>
        <w:t>合同签订时间：        年        月         日</w:t>
      </w:r>
    </w:p>
    <w:p>
      <w:pPr>
        <w:spacing w:line="480" w:lineRule="exact"/>
        <w:rPr>
          <w:rFonts w:ascii="微软雅黑" w:hAnsi="微软雅黑" w:eastAsia="微软雅黑" w:cs="微软雅黑"/>
          <w:szCs w:val="21"/>
        </w:rPr>
      </w:pPr>
      <w:r>
        <w:rPr>
          <w:rFonts w:hint="eastAsia" w:ascii="微软雅黑" w:hAnsi="微软雅黑" w:eastAsia="微软雅黑" w:cs="微软雅黑"/>
          <w:szCs w:val="21"/>
        </w:rPr>
        <w:t>合同签订地点：</w:t>
      </w:r>
    </w:p>
    <w:p>
      <w:pPr>
        <w:spacing w:line="480" w:lineRule="exact"/>
        <w:rPr>
          <w:rFonts w:ascii="微软雅黑" w:hAnsi="微软雅黑" w:eastAsia="微软雅黑" w:cs="微软雅黑"/>
          <w:szCs w:val="21"/>
        </w:rPr>
      </w:pPr>
      <w:r>
        <w:rPr>
          <w:rFonts w:hint="eastAsia" w:ascii="微软雅黑" w:hAnsi="微软雅黑" w:eastAsia="微软雅黑" w:cs="微软雅黑"/>
          <w:szCs w:val="21"/>
        </w:rPr>
        <w:t>发包方（盖章）：                      承包方（盖章）：</w:t>
      </w:r>
    </w:p>
    <w:p>
      <w:pPr>
        <w:spacing w:line="480" w:lineRule="exact"/>
        <w:rPr>
          <w:rFonts w:ascii="微软雅黑" w:hAnsi="微软雅黑" w:eastAsia="微软雅黑" w:cs="微软雅黑"/>
          <w:szCs w:val="21"/>
        </w:rPr>
      </w:pPr>
      <w:r>
        <w:rPr>
          <w:rFonts w:hint="eastAsia" w:ascii="微软雅黑" w:hAnsi="微软雅黑" w:eastAsia="微软雅黑" w:cs="微软雅黑"/>
          <w:szCs w:val="21"/>
        </w:rPr>
        <w:t>单位地址：                           单位地址：</w:t>
      </w:r>
    </w:p>
    <w:p>
      <w:pPr>
        <w:spacing w:line="480" w:lineRule="exact"/>
        <w:rPr>
          <w:rFonts w:ascii="微软雅黑" w:hAnsi="微软雅黑" w:eastAsia="微软雅黑" w:cs="微软雅黑"/>
          <w:szCs w:val="21"/>
        </w:rPr>
      </w:pPr>
      <w:r>
        <w:rPr>
          <w:rFonts w:hint="eastAsia" w:ascii="微软雅黑" w:hAnsi="微软雅黑" w:eastAsia="微软雅黑" w:cs="微软雅黑"/>
          <w:szCs w:val="21"/>
        </w:rPr>
        <w:t>法定代表人（盖章）                   法定代表人（盖章）</w:t>
      </w:r>
    </w:p>
    <w:p>
      <w:pPr>
        <w:spacing w:line="480" w:lineRule="exact"/>
        <w:rPr>
          <w:rFonts w:ascii="微软雅黑" w:hAnsi="微软雅黑" w:eastAsia="微软雅黑" w:cs="微软雅黑"/>
          <w:szCs w:val="21"/>
        </w:rPr>
      </w:pPr>
      <w:r>
        <w:rPr>
          <w:rFonts w:hint="eastAsia" w:ascii="微软雅黑" w:hAnsi="微软雅黑" w:eastAsia="微软雅黑" w:cs="微软雅黑"/>
          <w:szCs w:val="21"/>
        </w:rPr>
        <w:t>委托代理人（盖章）                   委托代理人（盖章）</w:t>
      </w:r>
    </w:p>
    <w:p>
      <w:pPr>
        <w:spacing w:line="480" w:lineRule="exact"/>
        <w:rPr>
          <w:rFonts w:ascii="微软雅黑" w:hAnsi="微软雅黑" w:eastAsia="微软雅黑" w:cs="微软雅黑"/>
          <w:szCs w:val="21"/>
        </w:rPr>
      </w:pPr>
      <w:r>
        <w:rPr>
          <w:rFonts w:hint="eastAsia" w:ascii="微软雅黑" w:hAnsi="微软雅黑" w:eastAsia="微软雅黑" w:cs="微软雅黑"/>
          <w:szCs w:val="21"/>
        </w:rPr>
        <w:t>电    话：                           电    话：</w:t>
      </w:r>
    </w:p>
    <w:p>
      <w:pPr>
        <w:spacing w:line="480" w:lineRule="exact"/>
        <w:rPr>
          <w:rFonts w:ascii="微软雅黑" w:hAnsi="微软雅黑" w:eastAsia="微软雅黑" w:cs="微软雅黑"/>
          <w:szCs w:val="21"/>
        </w:rPr>
      </w:pPr>
      <w:r>
        <w:rPr>
          <w:rFonts w:hint="eastAsia" w:ascii="微软雅黑" w:hAnsi="微软雅黑" w:eastAsia="微软雅黑" w:cs="微软雅黑"/>
          <w:szCs w:val="21"/>
        </w:rPr>
        <w:t>电    挂：                           电    挂：</w:t>
      </w:r>
    </w:p>
    <w:p>
      <w:pPr>
        <w:spacing w:line="480" w:lineRule="exact"/>
        <w:rPr>
          <w:rFonts w:ascii="微软雅黑" w:hAnsi="微软雅黑" w:eastAsia="微软雅黑" w:cs="微软雅黑"/>
          <w:szCs w:val="21"/>
        </w:rPr>
      </w:pPr>
      <w:r>
        <w:rPr>
          <w:rFonts w:hint="eastAsia" w:ascii="微软雅黑" w:hAnsi="微软雅黑" w:eastAsia="微软雅黑" w:cs="微软雅黑"/>
          <w:szCs w:val="21"/>
        </w:rPr>
        <w:t>开户银行：                           开户银行：</w:t>
      </w:r>
    </w:p>
    <w:p>
      <w:pPr>
        <w:spacing w:line="480" w:lineRule="exact"/>
        <w:rPr>
          <w:rFonts w:ascii="微软雅黑" w:hAnsi="微软雅黑" w:eastAsia="微软雅黑" w:cs="微软雅黑"/>
          <w:szCs w:val="21"/>
        </w:rPr>
      </w:pPr>
      <w:r>
        <w:rPr>
          <w:rFonts w:hint="eastAsia" w:ascii="微软雅黑" w:hAnsi="微软雅黑" w:eastAsia="微软雅黑" w:cs="微软雅黑"/>
          <w:szCs w:val="21"/>
        </w:rPr>
        <w:t>帐    号：                           帐    号：</w:t>
      </w:r>
    </w:p>
    <w:p>
      <w:pPr>
        <w:spacing w:line="480" w:lineRule="exact"/>
        <w:rPr>
          <w:rFonts w:ascii="微软雅黑" w:hAnsi="微软雅黑" w:eastAsia="微软雅黑" w:cs="微软雅黑"/>
          <w:szCs w:val="21"/>
        </w:rPr>
      </w:pPr>
      <w:r>
        <w:rPr>
          <w:rFonts w:hint="eastAsia" w:ascii="微软雅黑" w:hAnsi="微软雅黑" w:eastAsia="微软雅黑" w:cs="微软雅黑"/>
          <w:szCs w:val="21"/>
        </w:rPr>
        <w:t>邮政编码：                           邮政编码：</w:t>
      </w:r>
    </w:p>
    <w:p>
      <w:pPr>
        <w:spacing w:line="360" w:lineRule="auto"/>
        <w:jc w:val="center"/>
        <w:rPr>
          <w:rFonts w:ascii="微软雅黑" w:hAnsi="微软雅黑" w:eastAsia="微软雅黑" w:cs="微软雅黑"/>
          <w:b/>
          <w:bCs/>
          <w:szCs w:val="21"/>
        </w:rPr>
      </w:pPr>
    </w:p>
    <w:p>
      <w:pPr>
        <w:spacing w:line="360" w:lineRule="auto"/>
        <w:jc w:val="center"/>
        <w:rPr>
          <w:rFonts w:ascii="微软雅黑" w:hAnsi="微软雅黑" w:eastAsia="微软雅黑" w:cs="微软雅黑"/>
          <w:b/>
          <w:bCs/>
          <w:szCs w:val="21"/>
        </w:rPr>
      </w:pPr>
      <w:r>
        <w:rPr>
          <w:rFonts w:hint="eastAsia" w:ascii="微软雅黑" w:hAnsi="微软雅黑" w:eastAsia="微软雅黑" w:cs="微软雅黑"/>
          <w:b/>
          <w:bCs/>
          <w:szCs w:val="21"/>
        </w:rPr>
        <w:br w:type="page"/>
      </w:r>
    </w:p>
    <w:p>
      <w:pPr>
        <w:spacing w:line="360" w:lineRule="auto"/>
        <w:jc w:val="center"/>
        <w:rPr>
          <w:rFonts w:ascii="微软雅黑" w:hAnsi="微软雅黑" w:eastAsia="微软雅黑" w:cs="微软雅黑"/>
          <w:szCs w:val="21"/>
        </w:rPr>
      </w:pPr>
      <w:r>
        <w:rPr>
          <w:rFonts w:hint="eastAsia" w:ascii="微软雅黑" w:hAnsi="微软雅黑" w:eastAsia="微软雅黑" w:cs="微软雅黑"/>
          <w:b/>
          <w:bCs/>
          <w:szCs w:val="21"/>
        </w:rPr>
        <w:t>合同特殊条款</w:t>
      </w:r>
    </w:p>
    <w:p>
      <w:pPr>
        <w:spacing w:line="360" w:lineRule="auto"/>
        <w:rPr>
          <w:rFonts w:ascii="微软雅黑" w:hAnsi="微软雅黑" w:eastAsia="微软雅黑" w:cs="微软雅黑"/>
          <w:szCs w:val="21"/>
        </w:rPr>
      </w:pPr>
    </w:p>
    <w:p>
      <w:pPr>
        <w:spacing w:line="360" w:lineRule="auto"/>
        <w:rPr>
          <w:rFonts w:ascii="微软雅黑" w:hAnsi="微软雅黑" w:eastAsia="微软雅黑" w:cs="微软雅黑"/>
          <w:szCs w:val="21"/>
        </w:rPr>
      </w:pPr>
      <w:r>
        <w:rPr>
          <w:rFonts w:hint="eastAsia" w:ascii="微软雅黑" w:hAnsi="微软雅黑" w:eastAsia="微软雅黑" w:cs="微软雅黑"/>
          <w:szCs w:val="21"/>
        </w:rPr>
        <w:t>合同特殊条款是合同一般条款的补充和修改。如果两者之间有抵触，应以特殊条款为准。</w:t>
      </w:r>
    </w:p>
    <w:p>
      <w:pPr>
        <w:spacing w:line="360" w:lineRule="auto"/>
        <w:rPr>
          <w:rFonts w:ascii="微软雅黑" w:hAnsi="微软雅黑" w:eastAsia="微软雅黑" w:cs="微软雅黑"/>
          <w:szCs w:val="21"/>
        </w:rPr>
      </w:pPr>
      <w:r>
        <w:rPr>
          <w:rFonts w:hint="eastAsia" w:ascii="微软雅黑" w:hAnsi="微软雅黑" w:eastAsia="微软雅黑" w:cs="微软雅黑"/>
          <w:szCs w:val="21"/>
        </w:rPr>
        <w:t>合同特殊条款由成交单位和采购人根据项目的具体情况协商拟订。</w:t>
      </w:r>
    </w:p>
    <w:p>
      <w:pPr>
        <w:pStyle w:val="11"/>
        <w:snapToGrid w:val="0"/>
        <w:spacing w:line="360" w:lineRule="auto"/>
        <w:outlineLvl w:val="9"/>
        <w:rPr>
          <w:rFonts w:ascii="微软雅黑" w:hAnsi="微软雅黑" w:eastAsia="微软雅黑" w:cs="微软雅黑"/>
          <w:sz w:val="21"/>
          <w:szCs w:val="21"/>
        </w:rPr>
        <w:sectPr>
          <w:footerReference r:id="rId11" w:type="default"/>
          <w:pgSz w:w="11906" w:h="16838"/>
          <w:pgMar w:top="1134" w:right="1134" w:bottom="1134" w:left="1134" w:header="851" w:footer="992" w:gutter="0"/>
          <w:pgNumType w:fmt="decimal"/>
          <w:cols w:space="720" w:num="1"/>
          <w:docGrid w:type="lines" w:linePitch="312" w:charSpace="0"/>
        </w:sectPr>
      </w:pPr>
    </w:p>
    <w:p>
      <w:pPr>
        <w:spacing w:line="360" w:lineRule="auto"/>
        <w:jc w:val="center"/>
        <w:outlineLvl w:val="0"/>
        <w:rPr>
          <w:rFonts w:ascii="微软雅黑" w:hAnsi="微软雅黑" w:eastAsia="微软雅黑" w:cs="微软雅黑"/>
          <w:b/>
          <w:bCs/>
          <w:szCs w:val="21"/>
        </w:rPr>
      </w:pPr>
      <w:bookmarkStart w:id="32" w:name="_Toc28808"/>
      <w:bookmarkStart w:id="33" w:name="_Toc27568"/>
      <w:r>
        <w:rPr>
          <w:rFonts w:hint="eastAsia" w:ascii="微软雅黑" w:hAnsi="微软雅黑" w:eastAsia="微软雅黑" w:cs="微软雅黑"/>
          <w:b/>
          <w:bCs/>
          <w:szCs w:val="21"/>
        </w:rPr>
        <w:t>第五部分  响应文件格式</w:t>
      </w:r>
      <w:bookmarkEnd w:id="32"/>
      <w:bookmarkEnd w:id="33"/>
    </w:p>
    <w:p>
      <w:pPr>
        <w:tabs>
          <w:tab w:val="left" w:pos="360"/>
        </w:tabs>
        <w:spacing w:line="360" w:lineRule="auto"/>
        <w:ind w:firstLine="600"/>
        <w:jc w:val="center"/>
        <w:rPr>
          <w:rFonts w:ascii="微软雅黑" w:hAnsi="微软雅黑" w:eastAsia="微软雅黑" w:cs="微软雅黑"/>
          <w:b/>
          <w:bCs/>
          <w:szCs w:val="21"/>
        </w:rPr>
      </w:pPr>
      <w:r>
        <w:rPr>
          <w:rFonts w:hint="eastAsia" w:ascii="微软雅黑" w:hAnsi="微软雅黑" w:eastAsia="微软雅黑" w:cs="微软雅黑"/>
          <w:b/>
          <w:bCs/>
          <w:szCs w:val="21"/>
        </w:rPr>
        <w:br w:type="page"/>
      </w:r>
    </w:p>
    <w:p>
      <w:pPr>
        <w:autoSpaceDE w:val="0"/>
        <w:autoSpaceDN w:val="0"/>
        <w:adjustRightInd w:val="0"/>
        <w:snapToGrid w:val="0"/>
        <w:spacing w:line="360" w:lineRule="auto"/>
        <w:jc w:val="center"/>
        <w:rPr>
          <w:rFonts w:ascii="微软雅黑" w:hAnsi="微软雅黑" w:eastAsia="微软雅黑" w:cs="微软雅黑"/>
          <w:b/>
          <w:bCs/>
          <w:szCs w:val="21"/>
        </w:rPr>
      </w:pPr>
      <w:r>
        <w:rPr>
          <w:rFonts w:hint="eastAsia" w:ascii="微软雅黑" w:hAnsi="微软雅黑" w:eastAsia="微软雅黑" w:cs="微软雅黑"/>
          <w:b/>
          <w:bCs/>
          <w:szCs w:val="21"/>
        </w:rPr>
        <w:t>响应文件资格审查封面格式</w:t>
      </w:r>
    </w:p>
    <w:p>
      <w:pPr>
        <w:autoSpaceDE w:val="0"/>
        <w:autoSpaceDN w:val="0"/>
        <w:adjustRightInd w:val="0"/>
        <w:snapToGrid w:val="0"/>
        <w:spacing w:line="360" w:lineRule="auto"/>
        <w:jc w:val="center"/>
        <w:rPr>
          <w:rFonts w:ascii="微软雅黑" w:hAnsi="微软雅黑" w:eastAsia="微软雅黑" w:cs="微软雅黑"/>
          <w:b/>
          <w:kern w:val="0"/>
          <w:szCs w:val="21"/>
        </w:rPr>
      </w:pPr>
      <w:r>
        <w:rPr>
          <w:rFonts w:hint="eastAsia" w:ascii="微软雅黑" w:hAnsi="微软雅黑" w:eastAsia="微软雅黑" w:cs="微软雅黑"/>
          <w:b/>
          <w:bCs/>
          <w:szCs w:val="21"/>
        </w:rPr>
        <w:t>（请各供应商注意：资格审查文件，1正2副</w:t>
      </w:r>
      <w:r>
        <w:rPr>
          <w:rFonts w:hint="eastAsia" w:ascii="微软雅黑" w:hAnsi="微软雅黑" w:eastAsia="微软雅黑" w:cs="微软雅黑"/>
          <w:b/>
          <w:bCs/>
          <w:szCs w:val="21"/>
          <w:lang w:eastAsia="zh-CN"/>
        </w:rPr>
        <w:t>，</w:t>
      </w:r>
      <w:r>
        <w:rPr>
          <w:rFonts w:hint="eastAsia" w:ascii="微软雅黑" w:hAnsi="微软雅黑" w:eastAsia="微软雅黑" w:cs="微软雅黑"/>
          <w:b/>
          <w:bCs/>
          <w:szCs w:val="21"/>
        </w:rPr>
        <w:t>须单独成册，</w:t>
      </w:r>
      <w:r>
        <w:rPr>
          <w:rFonts w:hint="eastAsia" w:ascii="微软雅黑" w:hAnsi="微软雅黑" w:eastAsia="微软雅黑" w:cs="微软雅黑"/>
          <w:b/>
          <w:bCs/>
          <w:szCs w:val="21"/>
          <w:lang w:val="en-US" w:eastAsia="zh-CN"/>
        </w:rPr>
        <w:t>并按照磋商须知第22.1条要求进行</w:t>
      </w:r>
      <w:r>
        <w:rPr>
          <w:rFonts w:hint="eastAsia" w:ascii="微软雅黑" w:hAnsi="微软雅黑" w:eastAsia="微软雅黑" w:cs="微软雅黑"/>
          <w:b/>
          <w:bCs/>
          <w:szCs w:val="21"/>
        </w:rPr>
        <w:t>密封）</w:t>
      </w:r>
    </w:p>
    <w:p>
      <w:pPr>
        <w:tabs>
          <w:tab w:val="left" w:pos="360"/>
        </w:tabs>
        <w:spacing w:line="360" w:lineRule="auto"/>
        <w:ind w:firstLine="600"/>
        <w:jc w:val="center"/>
        <w:rPr>
          <w:rFonts w:ascii="微软雅黑" w:hAnsi="微软雅黑" w:eastAsia="微软雅黑" w:cs="微软雅黑"/>
          <w:b/>
          <w:bCs/>
          <w:szCs w:val="21"/>
        </w:rPr>
      </w:pPr>
      <w:r>
        <w:rPr>
          <w:rFonts w:hint="eastAsia" w:ascii="微软雅黑" w:hAnsi="微软雅黑" w:eastAsia="微软雅黑" w:cs="微软雅黑"/>
          <w:b/>
          <w:bCs/>
          <w:szCs w:val="21"/>
        </w:rPr>
        <w:t xml:space="preserve">                                         正本（副本）</w:t>
      </w:r>
    </w:p>
    <w:p>
      <w:pPr>
        <w:autoSpaceDE w:val="0"/>
        <w:autoSpaceDN w:val="0"/>
        <w:adjustRightInd w:val="0"/>
        <w:snapToGrid w:val="0"/>
        <w:spacing w:line="360" w:lineRule="auto"/>
        <w:rPr>
          <w:rFonts w:ascii="微软雅黑" w:hAnsi="微软雅黑" w:eastAsia="微软雅黑" w:cs="微软雅黑"/>
          <w:b/>
          <w:kern w:val="0"/>
          <w:szCs w:val="21"/>
        </w:rPr>
      </w:pPr>
    </w:p>
    <w:p>
      <w:pPr>
        <w:autoSpaceDE w:val="0"/>
        <w:autoSpaceDN w:val="0"/>
        <w:adjustRightInd w:val="0"/>
        <w:snapToGrid w:val="0"/>
        <w:spacing w:line="360" w:lineRule="auto"/>
        <w:rPr>
          <w:rFonts w:ascii="微软雅黑" w:hAnsi="微软雅黑" w:eastAsia="微软雅黑" w:cs="微软雅黑"/>
          <w:b/>
          <w:kern w:val="0"/>
          <w:szCs w:val="21"/>
        </w:rPr>
      </w:pPr>
    </w:p>
    <w:p>
      <w:pPr>
        <w:autoSpaceDE w:val="0"/>
        <w:autoSpaceDN w:val="0"/>
        <w:adjustRightInd w:val="0"/>
        <w:snapToGrid w:val="0"/>
        <w:spacing w:line="360" w:lineRule="auto"/>
        <w:jc w:val="center"/>
        <w:rPr>
          <w:rFonts w:ascii="微软雅黑" w:hAnsi="微软雅黑" w:eastAsia="微软雅黑" w:cs="微软雅黑"/>
          <w:szCs w:val="21"/>
        </w:rPr>
      </w:pPr>
      <w:r>
        <w:rPr>
          <w:rFonts w:hint="eastAsia" w:ascii="微软雅黑" w:hAnsi="微软雅黑" w:eastAsia="微软雅黑" w:cs="微软雅黑"/>
          <w:szCs w:val="21"/>
        </w:rPr>
        <w:t>响应文件</w:t>
      </w:r>
    </w:p>
    <w:p>
      <w:pPr>
        <w:autoSpaceDE w:val="0"/>
        <w:autoSpaceDN w:val="0"/>
        <w:adjustRightInd w:val="0"/>
        <w:snapToGrid w:val="0"/>
        <w:spacing w:line="360" w:lineRule="auto"/>
        <w:jc w:val="center"/>
        <w:rPr>
          <w:rFonts w:ascii="微软雅黑" w:hAnsi="微软雅黑" w:eastAsia="微软雅黑" w:cs="微软雅黑"/>
          <w:kern w:val="0"/>
          <w:szCs w:val="21"/>
        </w:rPr>
      </w:pPr>
      <w:r>
        <w:rPr>
          <w:rFonts w:hint="eastAsia" w:ascii="微软雅黑" w:hAnsi="微软雅黑" w:eastAsia="微软雅黑" w:cs="微软雅黑"/>
          <w:szCs w:val="21"/>
        </w:rPr>
        <w:t>（资格审查）</w:t>
      </w:r>
    </w:p>
    <w:p>
      <w:pPr>
        <w:autoSpaceDE w:val="0"/>
        <w:autoSpaceDN w:val="0"/>
        <w:adjustRightInd w:val="0"/>
        <w:snapToGrid w:val="0"/>
        <w:spacing w:line="360" w:lineRule="auto"/>
        <w:rPr>
          <w:rFonts w:ascii="微软雅黑" w:hAnsi="微软雅黑" w:eastAsia="微软雅黑" w:cs="微软雅黑"/>
          <w:b/>
          <w:kern w:val="0"/>
          <w:szCs w:val="21"/>
        </w:rPr>
      </w:pPr>
    </w:p>
    <w:p>
      <w:pPr>
        <w:autoSpaceDE w:val="0"/>
        <w:autoSpaceDN w:val="0"/>
        <w:adjustRightInd w:val="0"/>
        <w:snapToGrid w:val="0"/>
        <w:spacing w:line="360" w:lineRule="auto"/>
        <w:jc w:val="center"/>
        <w:rPr>
          <w:rFonts w:ascii="微软雅黑" w:hAnsi="微软雅黑" w:eastAsia="微软雅黑" w:cs="微软雅黑"/>
          <w:b/>
          <w:kern w:val="0"/>
          <w:szCs w:val="21"/>
        </w:rPr>
      </w:pPr>
    </w:p>
    <w:p>
      <w:pPr>
        <w:snapToGrid w:val="0"/>
        <w:spacing w:before="93" w:beforeLines="30" w:after="218" w:afterLines="70" w:line="360" w:lineRule="auto"/>
        <w:ind w:left="630" w:leftChars="300"/>
        <w:rPr>
          <w:rFonts w:ascii="微软雅黑" w:hAnsi="微软雅黑" w:eastAsia="微软雅黑" w:cs="微软雅黑"/>
          <w:b/>
          <w:szCs w:val="21"/>
        </w:rPr>
      </w:pPr>
      <w:r>
        <w:rPr>
          <w:rFonts w:hint="eastAsia" w:ascii="微软雅黑" w:hAnsi="微软雅黑" w:eastAsia="微软雅黑" w:cs="微软雅黑"/>
          <w:b/>
          <w:szCs w:val="21"/>
        </w:rPr>
        <w:t>项目名称：</w:t>
      </w:r>
    </w:p>
    <w:p>
      <w:pPr>
        <w:snapToGrid w:val="0"/>
        <w:spacing w:before="93" w:beforeLines="30" w:after="218" w:afterLines="70" w:line="360" w:lineRule="auto"/>
        <w:ind w:left="1567" w:leftChars="300" w:hanging="937" w:hangingChars="446"/>
        <w:rPr>
          <w:rFonts w:ascii="微软雅黑" w:hAnsi="微软雅黑" w:eastAsia="微软雅黑" w:cs="微软雅黑"/>
          <w:b/>
          <w:szCs w:val="21"/>
        </w:rPr>
      </w:pPr>
      <w:r>
        <w:rPr>
          <w:rFonts w:hint="eastAsia" w:ascii="微软雅黑" w:hAnsi="微软雅黑" w:eastAsia="微软雅黑" w:cs="微软雅黑"/>
          <w:b/>
          <w:szCs w:val="21"/>
        </w:rPr>
        <w:t>项目编号：</w:t>
      </w:r>
    </w:p>
    <w:p>
      <w:pPr>
        <w:snapToGrid w:val="0"/>
        <w:spacing w:before="93" w:beforeLines="30" w:after="218" w:afterLines="70" w:line="360" w:lineRule="auto"/>
        <w:ind w:left="630" w:leftChars="300"/>
        <w:rPr>
          <w:rFonts w:ascii="微软雅黑" w:hAnsi="微软雅黑" w:eastAsia="微软雅黑" w:cs="微软雅黑"/>
          <w:b/>
          <w:szCs w:val="21"/>
        </w:rPr>
      </w:pPr>
      <w:r>
        <w:rPr>
          <w:rFonts w:hint="eastAsia" w:ascii="微软雅黑" w:hAnsi="微软雅黑" w:eastAsia="微软雅黑" w:cs="微软雅黑"/>
          <w:b/>
          <w:szCs w:val="21"/>
        </w:rPr>
        <w:t>供应商名称</w:t>
      </w:r>
      <w:r>
        <w:rPr>
          <w:rFonts w:hint="eastAsia" w:ascii="微软雅黑" w:hAnsi="微软雅黑" w:eastAsia="微软雅黑" w:cs="微软雅黑"/>
          <w:szCs w:val="21"/>
        </w:rPr>
        <w:t>（盖章）</w:t>
      </w:r>
      <w:r>
        <w:rPr>
          <w:rFonts w:hint="eastAsia" w:ascii="微软雅黑" w:hAnsi="微软雅黑" w:eastAsia="微软雅黑" w:cs="微软雅黑"/>
          <w:b/>
          <w:szCs w:val="21"/>
        </w:rPr>
        <w:t>：</w:t>
      </w:r>
    </w:p>
    <w:p>
      <w:pPr>
        <w:snapToGrid w:val="0"/>
        <w:spacing w:before="93" w:beforeLines="30" w:after="218" w:afterLines="70" w:line="360" w:lineRule="auto"/>
        <w:ind w:left="630" w:leftChars="300"/>
        <w:rPr>
          <w:rFonts w:ascii="微软雅黑" w:hAnsi="微软雅黑" w:eastAsia="微软雅黑" w:cs="微软雅黑"/>
          <w:b/>
          <w:szCs w:val="21"/>
        </w:rPr>
      </w:pPr>
      <w:r>
        <w:rPr>
          <w:rFonts w:hint="eastAsia" w:ascii="微软雅黑" w:hAnsi="微软雅黑" w:eastAsia="微软雅黑" w:cs="微软雅黑"/>
          <w:b/>
          <w:szCs w:val="21"/>
        </w:rPr>
        <w:t>供应商电话：</w:t>
      </w:r>
    </w:p>
    <w:p>
      <w:pPr>
        <w:snapToGrid w:val="0"/>
        <w:spacing w:before="93" w:beforeLines="30" w:after="218" w:afterLines="70" w:line="360" w:lineRule="auto"/>
        <w:ind w:left="630" w:leftChars="300"/>
        <w:rPr>
          <w:rFonts w:ascii="微软雅黑" w:hAnsi="微软雅黑" w:eastAsia="微软雅黑" w:cs="微软雅黑"/>
          <w:b/>
          <w:szCs w:val="21"/>
        </w:rPr>
      </w:pPr>
      <w:r>
        <w:rPr>
          <w:rFonts w:hint="eastAsia" w:ascii="微软雅黑" w:hAnsi="微软雅黑" w:eastAsia="微软雅黑" w:cs="微软雅黑"/>
          <w:b/>
          <w:szCs w:val="21"/>
        </w:rPr>
        <w:t>供应商详细地址：</w:t>
      </w:r>
    </w:p>
    <w:p>
      <w:pPr>
        <w:snapToGrid w:val="0"/>
        <w:spacing w:before="93" w:beforeLines="30" w:after="218" w:afterLines="70" w:line="360" w:lineRule="auto"/>
        <w:ind w:left="630" w:leftChars="300"/>
        <w:rPr>
          <w:rFonts w:ascii="微软雅黑" w:hAnsi="微软雅黑" w:eastAsia="微软雅黑" w:cs="微软雅黑"/>
          <w:b/>
          <w:szCs w:val="21"/>
        </w:rPr>
      </w:pPr>
      <w:r>
        <w:rPr>
          <w:rFonts w:hint="eastAsia" w:ascii="微软雅黑" w:hAnsi="微软雅黑" w:eastAsia="微软雅黑" w:cs="微软雅黑"/>
          <w:b/>
          <w:kern w:val="0"/>
          <w:szCs w:val="21"/>
        </w:rPr>
        <w:t>供应商代表人姓名：</w:t>
      </w:r>
    </w:p>
    <w:p>
      <w:pPr>
        <w:snapToGrid w:val="0"/>
        <w:spacing w:before="93" w:beforeLines="30" w:after="218" w:afterLines="70" w:line="360" w:lineRule="auto"/>
        <w:ind w:left="630" w:leftChars="300"/>
        <w:rPr>
          <w:rFonts w:ascii="微软雅黑" w:hAnsi="微软雅黑" w:eastAsia="微软雅黑" w:cs="微软雅黑"/>
          <w:b/>
          <w:szCs w:val="21"/>
        </w:rPr>
      </w:pPr>
      <w:r>
        <w:rPr>
          <w:rFonts w:hint="eastAsia" w:ascii="微软雅黑" w:hAnsi="微软雅黑" w:eastAsia="微软雅黑" w:cs="微软雅黑"/>
          <w:b/>
          <w:szCs w:val="21"/>
        </w:rPr>
        <w:t>法定代表人（签字或盖章）：</w:t>
      </w:r>
    </w:p>
    <w:p>
      <w:pPr>
        <w:snapToGrid w:val="0"/>
        <w:spacing w:before="93" w:beforeLines="30" w:after="218" w:afterLines="70" w:line="360" w:lineRule="auto"/>
        <w:ind w:left="630" w:leftChars="300"/>
        <w:rPr>
          <w:rFonts w:ascii="微软雅黑" w:hAnsi="微软雅黑" w:eastAsia="微软雅黑" w:cs="微软雅黑"/>
          <w:b/>
          <w:bCs/>
          <w:szCs w:val="21"/>
        </w:rPr>
      </w:pPr>
      <w:r>
        <w:rPr>
          <w:rFonts w:hint="eastAsia" w:ascii="微软雅黑" w:hAnsi="微软雅黑" w:eastAsia="微软雅黑" w:cs="微软雅黑"/>
          <w:b/>
          <w:szCs w:val="21"/>
        </w:rPr>
        <w:t>响应日期：   年   月   日</w:t>
      </w:r>
    </w:p>
    <w:p>
      <w:pPr>
        <w:widowControl/>
        <w:snapToGrid w:val="0"/>
        <w:spacing w:line="360" w:lineRule="auto"/>
        <w:jc w:val="left"/>
        <w:rPr>
          <w:rFonts w:ascii="微软雅黑" w:hAnsi="微软雅黑" w:eastAsia="微软雅黑" w:cs="微软雅黑"/>
          <w:b/>
          <w:bCs/>
          <w:szCs w:val="21"/>
        </w:rPr>
      </w:pPr>
      <w:r>
        <w:rPr>
          <w:rFonts w:hint="eastAsia" w:ascii="微软雅黑" w:hAnsi="微软雅黑" w:eastAsia="微软雅黑" w:cs="微软雅黑"/>
          <w:b/>
          <w:bCs/>
          <w:szCs w:val="21"/>
        </w:rPr>
        <w:br w:type="page"/>
      </w:r>
    </w:p>
    <w:p>
      <w:pPr>
        <w:tabs>
          <w:tab w:val="left" w:pos="360"/>
        </w:tabs>
        <w:snapToGrid w:val="0"/>
        <w:spacing w:line="360" w:lineRule="auto"/>
        <w:ind w:firstLine="420" w:firstLineChars="200"/>
        <w:rPr>
          <w:rFonts w:ascii="微软雅黑" w:hAnsi="微软雅黑" w:eastAsia="微软雅黑" w:cs="微软雅黑"/>
          <w:szCs w:val="21"/>
        </w:rPr>
      </w:pPr>
      <w:r>
        <w:rPr>
          <w:rFonts w:hint="eastAsia" w:ascii="微软雅黑" w:hAnsi="微软雅黑" w:eastAsia="微软雅黑" w:cs="微软雅黑"/>
          <w:szCs w:val="21"/>
        </w:rPr>
        <w:t>一、本项目磋商文件第一部分“供应商资格要求（实质性要求）”中要求提交的所有材料（所有材料均须加盖供应商公章）</w:t>
      </w:r>
    </w:p>
    <w:p>
      <w:pPr>
        <w:widowControl/>
        <w:snapToGrid w:val="0"/>
        <w:spacing w:line="360" w:lineRule="auto"/>
        <w:jc w:val="left"/>
        <w:rPr>
          <w:rFonts w:ascii="微软雅黑" w:hAnsi="微软雅黑" w:eastAsia="微软雅黑" w:cs="微软雅黑"/>
          <w:b/>
          <w:bCs/>
          <w:szCs w:val="21"/>
        </w:rPr>
      </w:pPr>
    </w:p>
    <w:p>
      <w:pPr>
        <w:widowControl/>
        <w:snapToGrid w:val="0"/>
        <w:spacing w:line="360" w:lineRule="auto"/>
        <w:jc w:val="left"/>
        <w:rPr>
          <w:rFonts w:ascii="微软雅黑" w:hAnsi="微软雅黑" w:eastAsia="微软雅黑" w:cs="微软雅黑"/>
          <w:szCs w:val="21"/>
        </w:rPr>
      </w:pPr>
      <w:r>
        <w:rPr>
          <w:rFonts w:hint="eastAsia" w:ascii="微软雅黑" w:hAnsi="微软雅黑" w:eastAsia="微软雅黑" w:cs="微软雅黑"/>
          <w:b/>
          <w:bCs/>
          <w:szCs w:val="21"/>
        </w:rPr>
        <w:br w:type="page"/>
      </w:r>
    </w:p>
    <w:p>
      <w:pPr>
        <w:snapToGrid w:val="0"/>
        <w:spacing w:line="360" w:lineRule="auto"/>
        <w:ind w:right="84" w:firstLine="210" w:firstLineChars="100"/>
        <w:jc w:val="left"/>
        <w:rPr>
          <w:rFonts w:ascii="微软雅黑" w:hAnsi="微软雅黑" w:eastAsia="微软雅黑" w:cs="微软雅黑"/>
          <w:b/>
          <w:szCs w:val="21"/>
        </w:rPr>
      </w:pPr>
      <w:r>
        <w:rPr>
          <w:rFonts w:hint="eastAsia" w:ascii="微软雅黑" w:hAnsi="微软雅黑" w:eastAsia="微软雅黑" w:cs="微软雅黑"/>
          <w:b/>
          <w:szCs w:val="21"/>
        </w:rPr>
        <w:t>附件1：非联合体磋商声明函</w:t>
      </w:r>
    </w:p>
    <w:p>
      <w:pPr>
        <w:snapToGrid w:val="0"/>
        <w:spacing w:line="360" w:lineRule="auto"/>
        <w:ind w:right="84" w:firstLine="210" w:firstLineChars="100"/>
        <w:rPr>
          <w:rFonts w:ascii="微软雅黑" w:hAnsi="微软雅黑" w:eastAsia="微软雅黑" w:cs="微软雅黑"/>
          <w:b/>
          <w:szCs w:val="21"/>
        </w:rPr>
      </w:pPr>
      <w:r>
        <w:rPr>
          <w:rFonts w:hint="eastAsia" w:ascii="微软雅黑" w:hAnsi="微软雅黑" w:eastAsia="微软雅黑" w:cs="微软雅黑"/>
          <w:b/>
          <w:szCs w:val="21"/>
        </w:rPr>
        <w:t> </w:t>
      </w:r>
    </w:p>
    <w:p>
      <w:pPr>
        <w:snapToGrid w:val="0"/>
        <w:spacing w:line="360" w:lineRule="auto"/>
        <w:ind w:right="84" w:firstLine="210" w:firstLineChars="100"/>
        <w:rPr>
          <w:rFonts w:ascii="微软雅黑" w:hAnsi="微软雅黑" w:eastAsia="微软雅黑" w:cs="微软雅黑"/>
          <w:bCs/>
          <w:szCs w:val="21"/>
        </w:rPr>
      </w:pPr>
      <w:r>
        <w:rPr>
          <w:rFonts w:hint="eastAsia" w:ascii="微软雅黑" w:hAnsi="微软雅黑" w:eastAsia="微软雅黑" w:cs="微软雅黑"/>
          <w:b/>
          <w:szCs w:val="21"/>
        </w:rPr>
        <w:t>    </w:t>
      </w:r>
      <w:r>
        <w:rPr>
          <w:rFonts w:hint="eastAsia" w:ascii="微软雅黑" w:hAnsi="微软雅黑" w:eastAsia="微软雅黑" w:cs="微软雅黑"/>
          <w:bCs/>
          <w:szCs w:val="21"/>
        </w:rPr>
        <w:t>我单位承诺此次响应属于非联合体参加</w:t>
      </w:r>
      <w:r>
        <w:rPr>
          <w:rFonts w:hint="eastAsia" w:ascii="微软雅黑" w:hAnsi="微软雅黑" w:eastAsia="微软雅黑" w:cs="微软雅黑"/>
          <w:szCs w:val="21"/>
        </w:rPr>
        <w:t>磋商</w:t>
      </w:r>
      <w:r>
        <w:rPr>
          <w:rFonts w:hint="eastAsia" w:ascii="微软雅黑" w:hAnsi="微软雅黑" w:eastAsia="微软雅黑" w:cs="微软雅黑"/>
          <w:bCs/>
          <w:szCs w:val="21"/>
        </w:rPr>
        <w:t>，本公司对声明的真实性负责。如有虚假，将依法承担相应责任。</w:t>
      </w:r>
    </w:p>
    <w:p>
      <w:pPr>
        <w:snapToGrid w:val="0"/>
        <w:spacing w:line="360" w:lineRule="auto"/>
        <w:ind w:right="84" w:firstLine="420" w:firstLineChars="200"/>
        <w:rPr>
          <w:rFonts w:ascii="微软雅黑" w:hAnsi="微软雅黑" w:eastAsia="微软雅黑" w:cs="微软雅黑"/>
          <w:bCs/>
          <w:szCs w:val="21"/>
        </w:rPr>
      </w:pPr>
      <w:r>
        <w:rPr>
          <w:rFonts w:hint="eastAsia" w:ascii="微软雅黑" w:hAnsi="微软雅黑" w:eastAsia="微软雅黑" w:cs="微软雅黑"/>
          <w:bCs/>
          <w:szCs w:val="21"/>
        </w:rPr>
        <w:t>特此声明。</w:t>
      </w:r>
    </w:p>
    <w:p>
      <w:pPr>
        <w:snapToGrid w:val="0"/>
        <w:spacing w:line="360" w:lineRule="auto"/>
        <w:ind w:right="84" w:firstLine="210" w:firstLineChars="100"/>
        <w:rPr>
          <w:rFonts w:ascii="微软雅黑" w:hAnsi="微软雅黑" w:eastAsia="微软雅黑" w:cs="微软雅黑"/>
          <w:b/>
          <w:szCs w:val="21"/>
        </w:rPr>
      </w:pPr>
      <w:r>
        <w:rPr>
          <w:rFonts w:hint="eastAsia" w:ascii="微软雅黑" w:hAnsi="微软雅黑" w:eastAsia="微软雅黑" w:cs="微软雅黑"/>
          <w:b/>
          <w:szCs w:val="21"/>
        </w:rPr>
        <w:t> </w:t>
      </w:r>
    </w:p>
    <w:p>
      <w:pPr>
        <w:snapToGrid w:val="0"/>
        <w:spacing w:line="360" w:lineRule="auto"/>
        <w:ind w:right="84" w:firstLine="210" w:firstLineChars="100"/>
        <w:rPr>
          <w:rFonts w:ascii="微软雅黑" w:hAnsi="微软雅黑" w:eastAsia="微软雅黑" w:cs="微软雅黑"/>
          <w:b/>
          <w:szCs w:val="21"/>
        </w:rPr>
      </w:pPr>
      <w:r>
        <w:rPr>
          <w:rFonts w:hint="eastAsia" w:ascii="微软雅黑" w:hAnsi="微软雅黑" w:eastAsia="微软雅黑" w:cs="微软雅黑"/>
          <w:b/>
          <w:szCs w:val="21"/>
        </w:rPr>
        <w:t> </w:t>
      </w:r>
    </w:p>
    <w:p>
      <w:pPr>
        <w:snapToGrid w:val="0"/>
        <w:spacing w:line="360" w:lineRule="auto"/>
        <w:ind w:right="84" w:firstLine="210" w:firstLineChars="100"/>
        <w:rPr>
          <w:rFonts w:ascii="微软雅黑" w:hAnsi="微软雅黑" w:eastAsia="微软雅黑" w:cs="微软雅黑"/>
          <w:b/>
          <w:szCs w:val="21"/>
        </w:rPr>
      </w:pPr>
      <w:r>
        <w:rPr>
          <w:rFonts w:hint="eastAsia" w:ascii="微软雅黑" w:hAnsi="微软雅黑" w:eastAsia="微软雅黑" w:cs="微软雅黑"/>
          <w:b/>
          <w:szCs w:val="21"/>
        </w:rPr>
        <w:t> </w:t>
      </w:r>
    </w:p>
    <w:p>
      <w:pPr>
        <w:snapToGrid w:val="0"/>
        <w:spacing w:line="360" w:lineRule="auto"/>
        <w:ind w:right="84" w:firstLine="210" w:firstLineChars="100"/>
        <w:rPr>
          <w:rFonts w:ascii="微软雅黑" w:hAnsi="微软雅黑" w:eastAsia="微软雅黑" w:cs="微软雅黑"/>
          <w:b/>
          <w:szCs w:val="21"/>
        </w:rPr>
      </w:pPr>
      <w:r>
        <w:rPr>
          <w:rFonts w:hint="eastAsia" w:ascii="微软雅黑" w:hAnsi="微软雅黑" w:eastAsia="微软雅黑" w:cs="微软雅黑"/>
          <w:b/>
          <w:szCs w:val="21"/>
        </w:rPr>
        <w:t> </w:t>
      </w:r>
    </w:p>
    <w:p>
      <w:pPr>
        <w:snapToGrid w:val="0"/>
        <w:spacing w:line="360" w:lineRule="auto"/>
        <w:ind w:right="84" w:firstLine="210" w:firstLineChars="100"/>
        <w:rPr>
          <w:rFonts w:ascii="微软雅黑" w:hAnsi="微软雅黑" w:eastAsia="微软雅黑" w:cs="微软雅黑"/>
          <w:b/>
          <w:szCs w:val="21"/>
        </w:rPr>
      </w:pPr>
      <w:r>
        <w:rPr>
          <w:rFonts w:hint="eastAsia" w:ascii="微软雅黑" w:hAnsi="微软雅黑" w:eastAsia="微软雅黑" w:cs="微软雅黑"/>
          <w:b/>
          <w:szCs w:val="21"/>
        </w:rPr>
        <w:t> </w:t>
      </w:r>
    </w:p>
    <w:p>
      <w:pPr>
        <w:snapToGrid w:val="0"/>
        <w:spacing w:line="360" w:lineRule="auto"/>
        <w:ind w:right="84" w:firstLine="210" w:firstLineChars="100"/>
        <w:rPr>
          <w:rFonts w:ascii="微软雅黑" w:hAnsi="微软雅黑" w:eastAsia="微软雅黑" w:cs="微软雅黑"/>
          <w:b/>
          <w:szCs w:val="21"/>
        </w:rPr>
      </w:pPr>
      <w:r>
        <w:rPr>
          <w:rFonts w:hint="eastAsia" w:ascii="微软雅黑" w:hAnsi="微软雅黑" w:eastAsia="微软雅黑" w:cs="微软雅黑"/>
          <w:b/>
          <w:szCs w:val="21"/>
        </w:rPr>
        <w:t> </w:t>
      </w:r>
    </w:p>
    <w:p>
      <w:pPr>
        <w:snapToGrid w:val="0"/>
        <w:spacing w:line="360" w:lineRule="auto"/>
        <w:ind w:right="84" w:firstLine="210" w:firstLineChars="100"/>
        <w:rPr>
          <w:rFonts w:ascii="微软雅黑" w:hAnsi="微软雅黑" w:eastAsia="微软雅黑" w:cs="微软雅黑"/>
          <w:b/>
          <w:szCs w:val="21"/>
        </w:rPr>
      </w:pPr>
      <w:r>
        <w:rPr>
          <w:rFonts w:hint="eastAsia" w:ascii="微软雅黑" w:hAnsi="微软雅黑" w:eastAsia="微软雅黑" w:cs="微软雅黑"/>
          <w:b/>
          <w:szCs w:val="21"/>
        </w:rPr>
        <w:t> </w:t>
      </w:r>
    </w:p>
    <w:p>
      <w:pPr>
        <w:snapToGrid w:val="0"/>
        <w:spacing w:line="360" w:lineRule="auto"/>
        <w:ind w:right="84" w:firstLine="210" w:firstLineChars="100"/>
        <w:rPr>
          <w:rFonts w:ascii="微软雅黑" w:hAnsi="微软雅黑" w:eastAsia="微软雅黑" w:cs="微软雅黑"/>
          <w:b/>
          <w:szCs w:val="21"/>
        </w:rPr>
      </w:pPr>
      <w:r>
        <w:rPr>
          <w:rFonts w:hint="eastAsia" w:ascii="微软雅黑" w:hAnsi="微软雅黑" w:eastAsia="微软雅黑" w:cs="微软雅黑"/>
          <w:b/>
          <w:szCs w:val="21"/>
        </w:rPr>
        <w:t> </w:t>
      </w:r>
    </w:p>
    <w:p>
      <w:pPr>
        <w:snapToGrid w:val="0"/>
        <w:spacing w:line="360" w:lineRule="auto"/>
        <w:ind w:right="84" w:firstLine="210" w:firstLineChars="100"/>
        <w:rPr>
          <w:rFonts w:ascii="微软雅黑" w:hAnsi="微软雅黑" w:eastAsia="微软雅黑" w:cs="微软雅黑"/>
          <w:b/>
          <w:szCs w:val="21"/>
        </w:rPr>
      </w:pPr>
      <w:r>
        <w:rPr>
          <w:rFonts w:hint="eastAsia" w:ascii="微软雅黑" w:hAnsi="微软雅黑" w:eastAsia="微软雅黑" w:cs="微软雅黑"/>
          <w:b/>
          <w:szCs w:val="21"/>
        </w:rPr>
        <w:t> </w:t>
      </w:r>
    </w:p>
    <w:p>
      <w:pPr>
        <w:snapToGrid w:val="0"/>
        <w:spacing w:line="360" w:lineRule="auto"/>
        <w:ind w:right="84" w:firstLine="210" w:firstLineChars="100"/>
        <w:rPr>
          <w:rFonts w:ascii="微软雅黑" w:hAnsi="微软雅黑" w:eastAsia="微软雅黑" w:cs="微软雅黑"/>
          <w:b/>
          <w:szCs w:val="21"/>
        </w:rPr>
      </w:pPr>
      <w:r>
        <w:rPr>
          <w:rFonts w:hint="eastAsia" w:ascii="微软雅黑" w:hAnsi="微软雅黑" w:eastAsia="微软雅黑" w:cs="微软雅黑"/>
          <w:b/>
          <w:szCs w:val="21"/>
        </w:rPr>
        <w:t>                           </w:t>
      </w:r>
    </w:p>
    <w:p>
      <w:pPr>
        <w:snapToGrid w:val="0"/>
        <w:spacing w:line="360" w:lineRule="auto"/>
        <w:ind w:firstLine="4410" w:firstLineChars="2100"/>
        <w:rPr>
          <w:rFonts w:ascii="微软雅黑" w:hAnsi="微软雅黑" w:eastAsia="微软雅黑" w:cs="微软雅黑"/>
          <w:bCs/>
          <w:szCs w:val="21"/>
        </w:rPr>
      </w:pPr>
      <w:r>
        <w:rPr>
          <w:rFonts w:hint="eastAsia" w:ascii="微软雅黑" w:hAnsi="微软雅黑" w:eastAsia="微软雅黑" w:cs="微软雅黑"/>
          <w:bCs/>
          <w:szCs w:val="21"/>
        </w:rPr>
        <w:t>供应商名称（盖章）：</w:t>
      </w:r>
    </w:p>
    <w:p>
      <w:pPr>
        <w:snapToGrid w:val="0"/>
        <w:spacing w:line="360" w:lineRule="auto"/>
        <w:ind w:firstLine="4410" w:firstLineChars="2100"/>
        <w:rPr>
          <w:rFonts w:ascii="微软雅黑" w:hAnsi="微软雅黑" w:eastAsia="微软雅黑" w:cs="微软雅黑"/>
          <w:szCs w:val="21"/>
        </w:rPr>
      </w:pPr>
      <w:r>
        <w:rPr>
          <w:rFonts w:hint="eastAsia" w:ascii="微软雅黑" w:hAnsi="微软雅黑" w:eastAsia="微软雅黑" w:cs="微软雅黑"/>
          <w:szCs w:val="21"/>
        </w:rPr>
        <w:t>日期：20  年   月   日</w:t>
      </w:r>
    </w:p>
    <w:p>
      <w:pPr>
        <w:snapToGrid w:val="0"/>
        <w:spacing w:line="360" w:lineRule="auto"/>
        <w:jc w:val="center"/>
        <w:rPr>
          <w:rFonts w:ascii="微软雅黑" w:hAnsi="微软雅黑" w:eastAsia="微软雅黑" w:cs="微软雅黑"/>
          <w:b/>
          <w:szCs w:val="21"/>
        </w:rPr>
      </w:pPr>
      <w:r>
        <w:rPr>
          <w:rFonts w:hint="eastAsia" w:ascii="微软雅黑" w:hAnsi="微软雅黑" w:eastAsia="微软雅黑" w:cs="微软雅黑"/>
          <w:b/>
          <w:szCs w:val="21"/>
        </w:rPr>
        <w:br w:type="page"/>
      </w:r>
    </w:p>
    <w:p>
      <w:pPr>
        <w:snapToGrid w:val="0"/>
        <w:spacing w:line="360" w:lineRule="auto"/>
        <w:jc w:val="left"/>
        <w:rPr>
          <w:rFonts w:ascii="微软雅黑" w:hAnsi="微软雅黑" w:eastAsia="微软雅黑" w:cs="微软雅黑"/>
          <w:b/>
          <w:bCs/>
          <w:szCs w:val="21"/>
        </w:rPr>
      </w:pPr>
      <w:r>
        <w:rPr>
          <w:rFonts w:hint="eastAsia" w:ascii="微软雅黑" w:hAnsi="微软雅黑" w:eastAsia="微软雅黑" w:cs="微软雅黑"/>
          <w:b/>
          <w:szCs w:val="21"/>
        </w:rPr>
        <w:t>附件2：无重大违法记录声明书</w:t>
      </w:r>
    </w:p>
    <w:p>
      <w:pPr>
        <w:snapToGrid w:val="0"/>
        <w:spacing w:line="360" w:lineRule="auto"/>
        <w:rPr>
          <w:rFonts w:ascii="微软雅黑" w:hAnsi="微软雅黑" w:eastAsia="微软雅黑" w:cs="微软雅黑"/>
          <w:szCs w:val="21"/>
        </w:rPr>
      </w:pPr>
    </w:p>
    <w:p>
      <w:pPr>
        <w:snapToGrid w:val="0"/>
        <w:spacing w:line="360" w:lineRule="auto"/>
        <w:ind w:right="84" w:firstLine="420" w:firstLineChars="200"/>
        <w:rPr>
          <w:rFonts w:hint="eastAsia" w:ascii="微软雅黑" w:hAnsi="微软雅黑" w:eastAsia="微软雅黑" w:cs="微软雅黑"/>
          <w:bCs/>
          <w:szCs w:val="21"/>
          <w:lang w:eastAsia="zh-CN"/>
        </w:rPr>
      </w:pPr>
      <w:r>
        <w:rPr>
          <w:rFonts w:hint="eastAsia" w:ascii="微软雅黑" w:hAnsi="微软雅黑" w:eastAsia="微软雅黑" w:cs="微软雅黑"/>
          <w:bCs/>
          <w:szCs w:val="21"/>
        </w:rPr>
        <w:t>致：</w:t>
      </w:r>
      <w:r>
        <w:rPr>
          <w:rFonts w:hint="eastAsia" w:ascii="微软雅黑" w:hAnsi="微软雅黑" w:eastAsia="微软雅黑" w:cs="微软雅黑"/>
          <w:bCs/>
          <w:szCs w:val="21"/>
          <w:lang w:val="en-US" w:eastAsia="zh-CN"/>
        </w:rPr>
        <w:t xml:space="preserve"> </w:t>
      </w:r>
    </w:p>
    <w:p>
      <w:pPr>
        <w:snapToGrid w:val="0"/>
        <w:spacing w:line="360" w:lineRule="auto"/>
        <w:ind w:right="84" w:firstLine="420" w:firstLineChars="200"/>
        <w:rPr>
          <w:rFonts w:ascii="微软雅黑" w:hAnsi="微软雅黑" w:eastAsia="微软雅黑" w:cs="微软雅黑"/>
          <w:bCs/>
          <w:szCs w:val="21"/>
        </w:rPr>
      </w:pPr>
      <w:r>
        <w:rPr>
          <w:rFonts w:hint="eastAsia" w:ascii="微软雅黑" w:hAnsi="微软雅黑" w:eastAsia="微软雅黑" w:cs="微软雅黑"/>
          <w:bCs/>
          <w:szCs w:val="21"/>
        </w:rPr>
        <w:t>我公司参与      项目磋商，现郑重声明：</w:t>
      </w:r>
    </w:p>
    <w:p>
      <w:pPr>
        <w:snapToGrid w:val="0"/>
        <w:spacing w:line="360" w:lineRule="auto"/>
        <w:ind w:right="84" w:firstLine="420" w:firstLineChars="200"/>
        <w:rPr>
          <w:rFonts w:ascii="微软雅黑" w:hAnsi="微软雅黑" w:eastAsia="微软雅黑" w:cs="微软雅黑"/>
          <w:bCs/>
          <w:szCs w:val="21"/>
        </w:rPr>
      </w:pPr>
      <w:r>
        <w:rPr>
          <w:rFonts w:hint="eastAsia" w:ascii="微软雅黑" w:hAnsi="微软雅黑" w:eastAsia="微软雅黑" w:cs="微软雅黑"/>
          <w:bCs/>
          <w:szCs w:val="21"/>
        </w:rPr>
        <w:t>我方参加本次磋商活动前三年内，在经营活动中无重大违法活动记录，符合《中华人民共和国政府采购法》等相关法律法规规定的供应商资格条件。我方对此声明负全部法律责任。</w:t>
      </w:r>
    </w:p>
    <w:p>
      <w:pPr>
        <w:snapToGrid w:val="0"/>
        <w:spacing w:line="360" w:lineRule="auto"/>
        <w:ind w:right="84" w:firstLine="420" w:firstLineChars="200"/>
        <w:rPr>
          <w:rFonts w:ascii="微软雅黑" w:hAnsi="微软雅黑" w:eastAsia="微软雅黑" w:cs="微软雅黑"/>
          <w:bCs/>
          <w:szCs w:val="21"/>
        </w:rPr>
      </w:pPr>
      <w:r>
        <w:rPr>
          <w:rFonts w:hint="eastAsia" w:ascii="微软雅黑" w:hAnsi="微软雅黑" w:eastAsia="微软雅黑" w:cs="微软雅黑"/>
          <w:bCs/>
          <w:szCs w:val="21"/>
        </w:rPr>
        <w:t>特此声明。</w:t>
      </w:r>
    </w:p>
    <w:p>
      <w:pPr>
        <w:snapToGrid w:val="0"/>
        <w:spacing w:line="360" w:lineRule="auto"/>
        <w:ind w:right="84" w:firstLine="210" w:firstLineChars="100"/>
        <w:rPr>
          <w:rFonts w:ascii="微软雅黑" w:hAnsi="微软雅黑" w:eastAsia="微软雅黑" w:cs="微软雅黑"/>
          <w:bCs/>
          <w:szCs w:val="21"/>
        </w:rPr>
      </w:pPr>
    </w:p>
    <w:p>
      <w:pPr>
        <w:snapToGrid w:val="0"/>
        <w:spacing w:line="360" w:lineRule="auto"/>
        <w:ind w:right="84" w:firstLine="210" w:firstLineChars="100"/>
        <w:rPr>
          <w:rFonts w:ascii="微软雅黑" w:hAnsi="微软雅黑" w:eastAsia="微软雅黑" w:cs="微软雅黑"/>
          <w:bCs/>
          <w:szCs w:val="21"/>
        </w:rPr>
      </w:pPr>
    </w:p>
    <w:p>
      <w:pPr>
        <w:snapToGrid w:val="0"/>
        <w:spacing w:line="360" w:lineRule="auto"/>
        <w:ind w:right="84"/>
        <w:rPr>
          <w:rFonts w:ascii="微软雅黑" w:hAnsi="微软雅黑" w:eastAsia="微软雅黑" w:cs="微软雅黑"/>
          <w:bCs/>
          <w:szCs w:val="21"/>
        </w:rPr>
      </w:pPr>
    </w:p>
    <w:p>
      <w:pPr>
        <w:snapToGrid w:val="0"/>
        <w:spacing w:line="360" w:lineRule="auto"/>
        <w:ind w:right="84" w:firstLine="210" w:firstLineChars="100"/>
        <w:rPr>
          <w:rFonts w:ascii="微软雅黑" w:hAnsi="微软雅黑" w:eastAsia="微软雅黑" w:cs="微软雅黑"/>
          <w:bCs/>
          <w:szCs w:val="21"/>
        </w:rPr>
      </w:pPr>
    </w:p>
    <w:p>
      <w:pPr>
        <w:snapToGrid w:val="0"/>
        <w:spacing w:line="360" w:lineRule="auto"/>
        <w:ind w:right="84" w:firstLine="210" w:firstLineChars="100"/>
        <w:rPr>
          <w:rFonts w:ascii="微软雅黑" w:hAnsi="微软雅黑" w:eastAsia="微软雅黑" w:cs="微软雅黑"/>
          <w:bCs/>
          <w:szCs w:val="21"/>
        </w:rPr>
      </w:pPr>
    </w:p>
    <w:p>
      <w:pPr>
        <w:snapToGrid w:val="0"/>
        <w:spacing w:line="360" w:lineRule="auto"/>
        <w:ind w:firstLine="4410" w:firstLineChars="2100"/>
        <w:rPr>
          <w:rFonts w:ascii="微软雅黑" w:hAnsi="微软雅黑" w:eastAsia="微软雅黑" w:cs="微软雅黑"/>
          <w:szCs w:val="21"/>
        </w:rPr>
      </w:pPr>
      <w:r>
        <w:rPr>
          <w:rFonts w:hint="eastAsia" w:ascii="微软雅黑" w:hAnsi="微软雅黑" w:eastAsia="微软雅黑" w:cs="微软雅黑"/>
          <w:szCs w:val="21"/>
        </w:rPr>
        <w:t>供应商名称（盖章）：</w:t>
      </w:r>
    </w:p>
    <w:p>
      <w:pPr>
        <w:snapToGrid w:val="0"/>
        <w:spacing w:line="360" w:lineRule="auto"/>
        <w:ind w:firstLine="4410" w:firstLineChars="2100"/>
        <w:rPr>
          <w:rFonts w:ascii="微软雅黑" w:hAnsi="微软雅黑" w:eastAsia="微软雅黑" w:cs="微软雅黑"/>
          <w:szCs w:val="21"/>
        </w:rPr>
      </w:pPr>
      <w:r>
        <w:rPr>
          <w:rFonts w:hint="eastAsia" w:ascii="微软雅黑" w:hAnsi="微软雅黑" w:eastAsia="微软雅黑" w:cs="微软雅黑"/>
          <w:szCs w:val="21"/>
        </w:rPr>
        <w:t>日期：20  年   月   日</w:t>
      </w:r>
    </w:p>
    <w:p>
      <w:pPr>
        <w:snapToGrid w:val="0"/>
        <w:spacing w:line="360" w:lineRule="auto"/>
        <w:jc w:val="left"/>
        <w:rPr>
          <w:rFonts w:ascii="微软雅黑" w:hAnsi="微软雅黑" w:eastAsia="微软雅黑" w:cs="微软雅黑"/>
          <w:b/>
          <w:szCs w:val="21"/>
        </w:rPr>
      </w:pPr>
      <w:r>
        <w:rPr>
          <w:rFonts w:hint="eastAsia" w:ascii="微软雅黑" w:hAnsi="微软雅黑" w:eastAsia="微软雅黑" w:cs="微软雅黑"/>
          <w:szCs w:val="21"/>
        </w:rPr>
        <w:br w:type="page"/>
      </w:r>
      <w:r>
        <w:rPr>
          <w:rFonts w:hint="eastAsia" w:ascii="微软雅黑" w:hAnsi="微软雅黑" w:eastAsia="微软雅黑" w:cs="微软雅黑"/>
          <w:b/>
          <w:szCs w:val="21"/>
        </w:rPr>
        <w:t>附件3</w:t>
      </w:r>
    </w:p>
    <w:p>
      <w:pPr>
        <w:autoSpaceDN w:val="0"/>
        <w:snapToGrid w:val="0"/>
        <w:spacing w:line="360" w:lineRule="auto"/>
        <w:jc w:val="center"/>
        <w:rPr>
          <w:rFonts w:ascii="微软雅黑" w:hAnsi="微软雅黑" w:eastAsia="微软雅黑" w:cs="微软雅黑"/>
          <w:b/>
          <w:bCs/>
          <w:szCs w:val="21"/>
        </w:rPr>
      </w:pPr>
      <w:r>
        <w:rPr>
          <w:rFonts w:hint="eastAsia" w:ascii="微软雅黑" w:hAnsi="微软雅黑" w:eastAsia="微软雅黑" w:cs="微软雅黑"/>
          <w:bCs/>
          <w:szCs w:val="21"/>
          <w:lang w:val="en-US" w:eastAsia="zh-CN"/>
        </w:rPr>
        <w:t xml:space="preserve"> </w:t>
      </w:r>
      <w:r>
        <w:rPr>
          <w:rFonts w:hint="eastAsia" w:ascii="微软雅黑" w:hAnsi="微软雅黑" w:eastAsia="微软雅黑" w:cs="微软雅黑"/>
          <w:bCs/>
          <w:szCs w:val="21"/>
        </w:rPr>
        <w:t>三、</w:t>
      </w:r>
      <w:r>
        <w:rPr>
          <w:rFonts w:hint="eastAsia" w:ascii="微软雅黑" w:hAnsi="微软雅黑" w:eastAsia="微软雅黑" w:cs="微软雅黑"/>
          <w:b/>
          <w:bCs/>
          <w:szCs w:val="21"/>
        </w:rPr>
        <w:t>供应商法定代表人资格证明书及法定代表人授权委托书</w:t>
      </w:r>
    </w:p>
    <w:p>
      <w:pPr>
        <w:autoSpaceDN w:val="0"/>
        <w:snapToGrid w:val="0"/>
        <w:spacing w:line="360" w:lineRule="auto"/>
        <w:jc w:val="center"/>
        <w:rPr>
          <w:rFonts w:ascii="微软雅黑" w:hAnsi="微软雅黑" w:eastAsia="微软雅黑" w:cs="微软雅黑"/>
          <w:b/>
          <w:bCs/>
          <w:szCs w:val="21"/>
        </w:rPr>
      </w:pPr>
      <w:r>
        <w:rPr>
          <w:rFonts w:hint="eastAsia" w:ascii="微软雅黑" w:hAnsi="微软雅黑" w:eastAsia="微软雅黑" w:cs="微软雅黑"/>
          <w:b/>
          <w:bCs/>
          <w:szCs w:val="21"/>
        </w:rPr>
        <w:t>供应商法定代表人资格证明书</w:t>
      </w:r>
    </w:p>
    <w:p>
      <w:pPr>
        <w:pStyle w:val="13"/>
        <w:snapToGrid w:val="0"/>
        <w:spacing w:line="360" w:lineRule="auto"/>
        <w:ind w:firstLine="480"/>
        <w:rPr>
          <w:rFonts w:ascii="微软雅黑" w:hAnsi="微软雅黑" w:eastAsia="微软雅黑" w:cs="微软雅黑"/>
          <w:sz w:val="21"/>
          <w:szCs w:val="21"/>
        </w:rPr>
      </w:pPr>
    </w:p>
    <w:p>
      <w:pPr>
        <w:pStyle w:val="13"/>
        <w:snapToGrid w:val="0"/>
        <w:spacing w:line="360" w:lineRule="auto"/>
        <w:ind w:firstLine="480"/>
        <w:rPr>
          <w:rFonts w:ascii="微软雅黑" w:hAnsi="微软雅黑" w:eastAsia="微软雅黑" w:cs="微软雅黑"/>
          <w:sz w:val="21"/>
          <w:szCs w:val="21"/>
          <w:u w:val="single"/>
        </w:rPr>
      </w:pPr>
      <w:r>
        <w:rPr>
          <w:rFonts w:hint="eastAsia" w:ascii="微软雅黑" w:hAnsi="微软雅黑" w:eastAsia="微软雅黑" w:cs="微软雅黑"/>
          <w:sz w:val="21"/>
          <w:szCs w:val="21"/>
        </w:rPr>
        <w:t xml:space="preserve">单位名称：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地址：</w:t>
      </w:r>
      <w:r>
        <w:rPr>
          <w:rFonts w:hint="eastAsia" w:ascii="微软雅黑" w:hAnsi="微软雅黑" w:eastAsia="微软雅黑" w:cs="微软雅黑"/>
          <w:sz w:val="21"/>
          <w:szCs w:val="21"/>
          <w:u w:val="single"/>
        </w:rPr>
        <w:t xml:space="preserve">        </w:t>
      </w:r>
    </w:p>
    <w:p>
      <w:pPr>
        <w:pStyle w:val="13"/>
        <w:snapToGrid w:val="0"/>
        <w:spacing w:line="360" w:lineRule="auto"/>
        <w:ind w:firstLine="480"/>
        <w:rPr>
          <w:rFonts w:ascii="微软雅黑" w:hAnsi="微软雅黑" w:eastAsia="微软雅黑" w:cs="微软雅黑"/>
          <w:sz w:val="21"/>
          <w:szCs w:val="21"/>
          <w:u w:val="single"/>
        </w:rPr>
      </w:pPr>
      <w:r>
        <w:rPr>
          <w:rFonts w:hint="eastAsia" w:ascii="微软雅黑" w:hAnsi="微软雅黑" w:eastAsia="微软雅黑" w:cs="微软雅黑"/>
          <w:sz w:val="21"/>
          <w:szCs w:val="21"/>
        </w:rPr>
        <w:t>姓名：</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性别：</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年龄：</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 xml:space="preserve">职务： </w:t>
      </w:r>
      <w:r>
        <w:rPr>
          <w:rFonts w:hint="eastAsia" w:ascii="微软雅黑" w:hAnsi="微软雅黑" w:eastAsia="微软雅黑" w:cs="微软雅黑"/>
          <w:sz w:val="21"/>
          <w:szCs w:val="21"/>
          <w:u w:val="single"/>
        </w:rPr>
        <w:t xml:space="preserve">              </w:t>
      </w:r>
    </w:p>
    <w:p>
      <w:pPr>
        <w:pStyle w:val="13"/>
        <w:snapToGrid w:val="0"/>
        <w:spacing w:line="360" w:lineRule="auto"/>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身份证号：</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 xml:space="preserve">  </w:t>
      </w:r>
    </w:p>
    <w:p>
      <w:pPr>
        <w:pStyle w:val="13"/>
        <w:snapToGrid w:val="0"/>
        <w:spacing w:line="360" w:lineRule="auto"/>
        <w:ind w:firstLine="898" w:firstLineChars="428"/>
        <w:rPr>
          <w:rFonts w:ascii="微软雅黑" w:hAnsi="微软雅黑" w:eastAsia="微软雅黑" w:cs="微软雅黑"/>
          <w:sz w:val="21"/>
          <w:szCs w:val="21"/>
        </w:rPr>
      </w:pP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 xml:space="preserve">  系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的法定代表人。特此证明。</w:t>
      </w:r>
    </w:p>
    <w:p>
      <w:pPr>
        <w:pStyle w:val="13"/>
        <w:snapToGrid w:val="0"/>
        <w:spacing w:line="360" w:lineRule="auto"/>
        <w:ind w:firstLine="480"/>
        <w:rPr>
          <w:rFonts w:ascii="微软雅黑" w:hAnsi="微软雅黑" w:eastAsia="微软雅黑" w:cs="微软雅黑"/>
          <w:sz w:val="21"/>
          <w:szCs w:val="21"/>
        </w:rPr>
      </w:pPr>
    </w:p>
    <w:p>
      <w:pPr>
        <w:pStyle w:val="13"/>
        <w:snapToGrid w:val="0"/>
        <w:spacing w:line="360" w:lineRule="auto"/>
        <w:ind w:firstLine="5669"/>
        <w:rPr>
          <w:rFonts w:ascii="微软雅黑" w:hAnsi="微软雅黑" w:eastAsia="微软雅黑" w:cs="微软雅黑"/>
          <w:sz w:val="21"/>
          <w:szCs w:val="21"/>
        </w:rPr>
      </w:pPr>
      <w:r>
        <w:rPr>
          <w:rFonts w:hint="eastAsia" w:ascii="微软雅黑" w:hAnsi="微软雅黑" w:eastAsia="微软雅黑" w:cs="微软雅黑"/>
          <w:sz w:val="21"/>
          <w:szCs w:val="21"/>
        </w:rPr>
        <w:t>供应商：（盖章）</w:t>
      </w:r>
    </w:p>
    <w:p>
      <w:pPr>
        <w:pStyle w:val="13"/>
        <w:snapToGrid w:val="0"/>
        <w:spacing w:line="360" w:lineRule="auto"/>
        <w:ind w:firstLine="5669"/>
        <w:rPr>
          <w:rFonts w:ascii="微软雅黑" w:hAnsi="微软雅黑" w:eastAsia="微软雅黑" w:cs="微软雅黑"/>
          <w:sz w:val="21"/>
          <w:szCs w:val="21"/>
        </w:rPr>
      </w:pPr>
      <w:r>
        <w:rPr>
          <w:rFonts w:hint="eastAsia" w:ascii="微软雅黑" w:hAnsi="微软雅黑" w:eastAsia="微软雅黑" w:cs="微软雅黑"/>
          <w:sz w:val="21"/>
          <w:szCs w:val="21"/>
        </w:rPr>
        <w:t>日期：        年    月    日</w:t>
      </w:r>
    </w:p>
    <w:tbl>
      <w:tblPr>
        <w:tblStyle w:val="15"/>
        <w:tblpPr w:leftFromText="180" w:rightFromText="180" w:vertAnchor="text" w:horzAnchor="page" w:tblpX="1342" w:tblpY="586"/>
        <w:tblOverlap w:val="never"/>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4" w:type="dxa"/>
          </w:tcPr>
          <w:p>
            <w:pPr>
              <w:keepNext w:val="0"/>
              <w:keepLines w:val="0"/>
              <w:suppressLineNumbers w:val="0"/>
              <w:snapToGrid w:val="0"/>
              <w:spacing w:before="0" w:beforeAutospacing="0" w:after="0" w:afterAutospacing="0" w:line="360" w:lineRule="auto"/>
              <w:ind w:left="0" w:right="0"/>
              <w:jc w:val="left"/>
              <w:rPr>
                <w:rFonts w:hint="default" w:ascii="微软雅黑" w:hAnsi="微软雅黑" w:eastAsia="微软雅黑" w:cs="微软雅黑"/>
                <w:szCs w:val="21"/>
              </w:rPr>
            </w:pPr>
            <w:r>
              <w:rPr>
                <w:rFonts w:hint="eastAsia" w:ascii="微软雅黑" w:hAnsi="微软雅黑" w:eastAsia="微软雅黑" w:cs="微软雅黑"/>
                <w:szCs w:val="21"/>
              </w:rPr>
              <w:t>供应商法定代表人身份证正面</w:t>
            </w:r>
          </w:p>
          <w:p>
            <w:pPr>
              <w:keepNext w:val="0"/>
              <w:keepLines w:val="0"/>
              <w:suppressLineNumbers w:val="0"/>
              <w:snapToGrid w:val="0"/>
              <w:spacing w:before="0" w:beforeAutospacing="0" w:after="0" w:afterAutospacing="0" w:line="360" w:lineRule="auto"/>
              <w:ind w:left="0" w:right="0"/>
              <w:jc w:val="left"/>
              <w:rPr>
                <w:rFonts w:hint="default" w:ascii="微软雅黑" w:hAnsi="微软雅黑" w:eastAsia="微软雅黑" w:cs="微软雅黑"/>
                <w:szCs w:val="21"/>
              </w:rPr>
            </w:pPr>
          </w:p>
          <w:p>
            <w:pPr>
              <w:keepNext w:val="0"/>
              <w:keepLines w:val="0"/>
              <w:suppressLineNumbers w:val="0"/>
              <w:snapToGrid w:val="0"/>
              <w:spacing w:before="0" w:beforeAutospacing="0" w:after="0" w:afterAutospacing="0" w:line="360" w:lineRule="auto"/>
              <w:ind w:left="0" w:right="0"/>
              <w:jc w:val="left"/>
              <w:rPr>
                <w:rFonts w:hint="default" w:ascii="微软雅黑" w:hAnsi="微软雅黑" w:eastAsia="微软雅黑" w:cs="微软雅黑"/>
                <w:szCs w:val="21"/>
              </w:rPr>
            </w:pPr>
          </w:p>
          <w:p>
            <w:pPr>
              <w:keepNext w:val="0"/>
              <w:keepLines w:val="0"/>
              <w:suppressLineNumbers w:val="0"/>
              <w:snapToGrid w:val="0"/>
              <w:spacing w:before="0" w:beforeAutospacing="0" w:after="0" w:afterAutospacing="0" w:line="360" w:lineRule="auto"/>
              <w:ind w:left="0" w:right="0"/>
              <w:jc w:val="left"/>
              <w:rPr>
                <w:rFonts w:hint="default" w:ascii="微软雅黑" w:hAnsi="微软雅黑" w:eastAsia="微软雅黑" w:cs="微软雅黑"/>
                <w:szCs w:val="21"/>
              </w:rPr>
            </w:pPr>
          </w:p>
          <w:p>
            <w:pPr>
              <w:keepNext w:val="0"/>
              <w:keepLines w:val="0"/>
              <w:suppressLineNumbers w:val="0"/>
              <w:snapToGrid w:val="0"/>
              <w:spacing w:before="0" w:beforeAutospacing="0" w:after="0" w:afterAutospacing="0" w:line="360" w:lineRule="auto"/>
              <w:ind w:left="0" w:right="0"/>
              <w:jc w:val="left"/>
              <w:rPr>
                <w:rFonts w:hint="default" w:ascii="微软雅黑" w:hAnsi="微软雅黑" w:eastAsia="微软雅黑" w:cs="微软雅黑"/>
                <w:szCs w:val="21"/>
              </w:rPr>
            </w:pPr>
          </w:p>
          <w:p>
            <w:pPr>
              <w:keepNext w:val="0"/>
              <w:keepLines w:val="0"/>
              <w:suppressLineNumbers w:val="0"/>
              <w:snapToGrid w:val="0"/>
              <w:spacing w:before="0" w:beforeAutospacing="0" w:after="0" w:afterAutospacing="0" w:line="360" w:lineRule="auto"/>
              <w:ind w:left="0" w:right="0"/>
              <w:jc w:val="left"/>
              <w:rPr>
                <w:rFonts w:hint="default" w:ascii="微软雅黑" w:hAnsi="微软雅黑" w:eastAsia="微软雅黑" w:cs="微软雅黑"/>
                <w:szCs w:val="21"/>
              </w:rPr>
            </w:pPr>
          </w:p>
        </w:tc>
        <w:tc>
          <w:tcPr>
            <w:tcW w:w="4264" w:type="dxa"/>
          </w:tcPr>
          <w:p>
            <w:pPr>
              <w:keepNext w:val="0"/>
              <w:keepLines w:val="0"/>
              <w:suppressLineNumbers w:val="0"/>
              <w:snapToGrid w:val="0"/>
              <w:spacing w:before="0" w:beforeAutospacing="0" w:after="0" w:afterAutospacing="0" w:line="360" w:lineRule="auto"/>
              <w:ind w:left="0" w:right="0"/>
              <w:jc w:val="left"/>
              <w:rPr>
                <w:rFonts w:hint="default" w:ascii="微软雅黑" w:hAnsi="微软雅黑" w:eastAsia="微软雅黑" w:cs="微软雅黑"/>
                <w:szCs w:val="21"/>
              </w:rPr>
            </w:pPr>
            <w:r>
              <w:rPr>
                <w:rFonts w:hint="eastAsia" w:ascii="微软雅黑" w:hAnsi="微软雅黑" w:eastAsia="微软雅黑" w:cs="微软雅黑"/>
                <w:szCs w:val="21"/>
              </w:rPr>
              <w:t>供应商法定代表人身份证背面</w:t>
            </w:r>
          </w:p>
        </w:tc>
      </w:tr>
    </w:tbl>
    <w:p>
      <w:pPr>
        <w:pStyle w:val="13"/>
        <w:snapToGrid w:val="0"/>
        <w:spacing w:line="360" w:lineRule="auto"/>
        <w:ind w:firstLine="5669"/>
        <w:rPr>
          <w:rFonts w:ascii="微软雅黑" w:hAnsi="微软雅黑" w:eastAsia="微软雅黑" w:cs="微软雅黑"/>
          <w:sz w:val="21"/>
          <w:szCs w:val="21"/>
        </w:rPr>
      </w:pPr>
    </w:p>
    <w:p>
      <w:pPr>
        <w:pStyle w:val="13"/>
        <w:snapToGrid w:val="0"/>
        <w:spacing w:line="360" w:lineRule="auto"/>
        <w:ind w:firstLine="5669"/>
        <w:rPr>
          <w:rFonts w:ascii="微软雅黑" w:hAnsi="微软雅黑" w:eastAsia="微软雅黑" w:cs="微软雅黑"/>
          <w:sz w:val="21"/>
          <w:szCs w:val="21"/>
        </w:rPr>
        <w:sectPr>
          <w:pgSz w:w="11906" w:h="16838"/>
          <w:pgMar w:top="1134" w:right="1134" w:bottom="1134" w:left="1134" w:header="851" w:footer="992" w:gutter="0"/>
          <w:pgNumType w:fmt="decimal"/>
          <w:cols w:space="720" w:num="1"/>
          <w:docGrid w:type="lines" w:linePitch="312" w:charSpace="0"/>
        </w:sectPr>
      </w:pPr>
    </w:p>
    <w:p>
      <w:pPr>
        <w:autoSpaceDN w:val="0"/>
        <w:snapToGrid w:val="0"/>
        <w:spacing w:line="360" w:lineRule="auto"/>
        <w:jc w:val="center"/>
        <w:rPr>
          <w:rFonts w:ascii="微软雅黑" w:hAnsi="微软雅黑" w:eastAsia="微软雅黑" w:cs="微软雅黑"/>
          <w:b/>
          <w:bCs/>
          <w:szCs w:val="21"/>
        </w:rPr>
      </w:pPr>
    </w:p>
    <w:p>
      <w:pPr>
        <w:autoSpaceDN w:val="0"/>
        <w:snapToGrid w:val="0"/>
        <w:spacing w:line="360" w:lineRule="auto"/>
        <w:jc w:val="center"/>
        <w:rPr>
          <w:rFonts w:ascii="微软雅黑" w:hAnsi="微软雅黑" w:eastAsia="微软雅黑" w:cs="微软雅黑"/>
          <w:b/>
          <w:bCs/>
          <w:szCs w:val="21"/>
        </w:rPr>
      </w:pPr>
    </w:p>
    <w:p>
      <w:pPr>
        <w:autoSpaceDN w:val="0"/>
        <w:snapToGrid w:val="0"/>
        <w:spacing w:line="360" w:lineRule="auto"/>
        <w:jc w:val="center"/>
        <w:rPr>
          <w:rFonts w:ascii="微软雅黑" w:hAnsi="微软雅黑" w:eastAsia="微软雅黑" w:cs="微软雅黑"/>
          <w:b/>
          <w:bCs/>
          <w:szCs w:val="21"/>
        </w:rPr>
      </w:pPr>
      <w:r>
        <w:rPr>
          <w:rFonts w:hint="eastAsia" w:ascii="微软雅黑" w:hAnsi="微软雅黑" w:eastAsia="微软雅黑" w:cs="微软雅黑"/>
          <w:b/>
          <w:bCs/>
          <w:szCs w:val="21"/>
        </w:rPr>
        <w:t>法定代表人授权书</w:t>
      </w:r>
    </w:p>
    <w:p>
      <w:pPr>
        <w:snapToGrid w:val="0"/>
        <w:spacing w:line="360" w:lineRule="auto"/>
        <w:rPr>
          <w:rFonts w:ascii="微软雅黑" w:hAnsi="微软雅黑" w:eastAsia="微软雅黑" w:cs="微软雅黑"/>
          <w:szCs w:val="21"/>
        </w:rPr>
      </w:pPr>
    </w:p>
    <w:p>
      <w:pPr>
        <w:snapToGrid w:val="0"/>
        <w:spacing w:line="360" w:lineRule="auto"/>
        <w:rPr>
          <w:rFonts w:hint="eastAsia" w:ascii="微软雅黑" w:hAnsi="微软雅黑" w:eastAsia="微软雅黑" w:cs="微软雅黑"/>
          <w:szCs w:val="21"/>
          <w:lang w:eastAsia="zh-CN"/>
        </w:rPr>
      </w:pPr>
      <w:r>
        <w:rPr>
          <w:rFonts w:hint="eastAsia" w:ascii="微软雅黑" w:hAnsi="微软雅黑" w:eastAsia="微软雅黑" w:cs="微软雅黑"/>
          <w:szCs w:val="21"/>
        </w:rPr>
        <w:t>致：</w:t>
      </w:r>
      <w:r>
        <w:rPr>
          <w:rFonts w:hint="eastAsia" w:ascii="微软雅黑" w:hAnsi="微软雅黑" w:eastAsia="微软雅黑" w:cs="微软雅黑"/>
          <w:szCs w:val="21"/>
          <w:lang w:val="en-US" w:eastAsia="zh-CN"/>
        </w:rPr>
        <w:t xml:space="preserve"> </w:t>
      </w:r>
    </w:p>
    <w:p>
      <w:pPr>
        <w:snapToGrid w:val="0"/>
        <w:spacing w:line="360" w:lineRule="auto"/>
        <w:ind w:firstLine="420" w:firstLineChars="200"/>
        <w:rPr>
          <w:rFonts w:ascii="微软雅黑" w:hAnsi="微软雅黑" w:eastAsia="微软雅黑" w:cs="微软雅黑"/>
          <w:szCs w:val="21"/>
        </w:rPr>
      </w:pPr>
      <w:r>
        <w:rPr>
          <w:rFonts w:hint="eastAsia" w:ascii="微软雅黑" w:hAnsi="微软雅黑" w:eastAsia="微软雅黑" w:cs="微软雅黑"/>
          <w:szCs w:val="21"/>
        </w:rPr>
        <w:t>我________（姓名）系_________（供应商名称）的法定代表人，现授权委托本单位在职职工________（姓名，职务）（身份证号码：_______________、联系电话：____________）作为供应商代表人以我方的名义参加贵司_____________项目（项目编号：_______________）的磋商活动，并代表我方全权办理针对上述项目的响应、磋商、响应文件澄清、签约等一切具体事务和签署相关文件。</w:t>
      </w:r>
    </w:p>
    <w:p>
      <w:pPr>
        <w:snapToGrid w:val="0"/>
        <w:spacing w:line="360" w:lineRule="auto"/>
        <w:ind w:firstLine="420" w:firstLineChars="200"/>
        <w:rPr>
          <w:rFonts w:ascii="微软雅黑" w:hAnsi="微软雅黑" w:eastAsia="微软雅黑" w:cs="微软雅黑"/>
          <w:szCs w:val="21"/>
        </w:rPr>
      </w:pPr>
      <w:r>
        <w:rPr>
          <w:rFonts w:hint="eastAsia" w:ascii="微软雅黑" w:hAnsi="微软雅黑" w:eastAsia="微软雅黑" w:cs="微软雅黑"/>
          <w:szCs w:val="21"/>
        </w:rPr>
        <w:t>我方对该代表人的签名事项负全部责任。</w:t>
      </w:r>
    </w:p>
    <w:p>
      <w:pPr>
        <w:snapToGrid w:val="0"/>
        <w:spacing w:line="360" w:lineRule="auto"/>
        <w:ind w:firstLine="420" w:firstLineChars="200"/>
        <w:rPr>
          <w:rFonts w:ascii="微软雅黑" w:hAnsi="微软雅黑" w:eastAsia="微软雅黑" w:cs="微软雅黑"/>
          <w:szCs w:val="21"/>
        </w:rPr>
      </w:pPr>
      <w:r>
        <w:rPr>
          <w:rFonts w:hint="eastAsia" w:ascii="微软雅黑" w:hAnsi="微软雅黑" w:eastAsia="微软雅黑" w:cs="微软雅黑"/>
          <w:szCs w:val="21"/>
        </w:rPr>
        <w:t>本授权书至响应有效期结束前始终有效。</w:t>
      </w:r>
    </w:p>
    <w:p>
      <w:pPr>
        <w:snapToGrid w:val="0"/>
        <w:spacing w:line="360" w:lineRule="auto"/>
        <w:ind w:firstLine="420" w:firstLineChars="200"/>
        <w:rPr>
          <w:rFonts w:ascii="微软雅黑" w:hAnsi="微软雅黑" w:eastAsia="微软雅黑" w:cs="微软雅黑"/>
          <w:szCs w:val="21"/>
        </w:rPr>
      </w:pPr>
      <w:r>
        <w:rPr>
          <w:rFonts w:hint="eastAsia" w:ascii="微软雅黑" w:hAnsi="微软雅黑" w:eastAsia="微软雅黑" w:cs="微软雅黑"/>
          <w:szCs w:val="21"/>
        </w:rPr>
        <w:t>该代表人无转委托权，特此委托。</w:t>
      </w:r>
    </w:p>
    <w:p>
      <w:pPr>
        <w:snapToGrid w:val="0"/>
        <w:spacing w:line="360" w:lineRule="auto"/>
        <w:ind w:firstLine="420" w:firstLineChars="200"/>
        <w:rPr>
          <w:rFonts w:ascii="微软雅黑" w:hAnsi="微软雅黑" w:eastAsia="微软雅黑" w:cs="微软雅黑"/>
          <w:szCs w:val="21"/>
        </w:rPr>
      </w:pPr>
    </w:p>
    <w:p>
      <w:pPr>
        <w:snapToGrid w:val="0"/>
        <w:spacing w:line="360" w:lineRule="auto"/>
        <w:ind w:firstLine="420" w:firstLineChars="200"/>
        <w:jc w:val="center"/>
        <w:rPr>
          <w:rFonts w:ascii="微软雅黑" w:hAnsi="微软雅黑" w:eastAsia="微软雅黑" w:cs="微软雅黑"/>
          <w:szCs w:val="21"/>
        </w:rPr>
      </w:pPr>
      <w:r>
        <w:rPr>
          <w:rFonts w:hint="eastAsia" w:ascii="微软雅黑" w:hAnsi="微软雅黑" w:eastAsia="微软雅黑" w:cs="微软雅黑"/>
          <w:szCs w:val="21"/>
          <w:highlight w:val="none"/>
        </w:rPr>
        <w:t>供应商名称（盖章）：</w:t>
      </w:r>
    </w:p>
    <w:p>
      <w:pPr>
        <w:snapToGrid w:val="0"/>
        <w:spacing w:line="360" w:lineRule="auto"/>
        <w:ind w:firstLine="4410" w:firstLineChars="2100"/>
        <w:rPr>
          <w:rFonts w:ascii="微软雅黑" w:hAnsi="微软雅黑" w:eastAsia="微软雅黑" w:cs="微软雅黑"/>
          <w:szCs w:val="21"/>
        </w:rPr>
      </w:pPr>
      <w:r>
        <w:rPr>
          <w:rFonts w:hint="eastAsia" w:ascii="微软雅黑" w:hAnsi="微软雅黑" w:eastAsia="微软雅黑" w:cs="微软雅黑"/>
          <w:szCs w:val="21"/>
        </w:rPr>
        <w:t>法定代表人（签字或盖章）：</w:t>
      </w:r>
    </w:p>
    <w:p>
      <w:pPr>
        <w:snapToGrid w:val="0"/>
        <w:spacing w:line="360" w:lineRule="auto"/>
        <w:ind w:firstLine="4410" w:firstLineChars="2100"/>
        <w:rPr>
          <w:rFonts w:ascii="微软雅黑" w:hAnsi="微软雅黑" w:eastAsia="微软雅黑" w:cs="微软雅黑"/>
          <w:szCs w:val="21"/>
        </w:rPr>
      </w:pPr>
      <w:r>
        <w:rPr>
          <w:rFonts w:hint="eastAsia" w:ascii="微软雅黑" w:hAnsi="微软雅黑" w:eastAsia="微软雅黑" w:cs="微软雅黑"/>
          <w:szCs w:val="21"/>
        </w:rPr>
        <w:t xml:space="preserve">     年   月   日  </w:t>
      </w:r>
    </w:p>
    <w:tbl>
      <w:tblPr>
        <w:tblStyle w:val="15"/>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keepNext w:val="0"/>
              <w:keepLines w:val="0"/>
              <w:suppressLineNumbers w:val="0"/>
              <w:snapToGrid w:val="0"/>
              <w:spacing w:before="0" w:beforeAutospacing="0" w:after="0" w:afterAutospacing="0" w:line="360" w:lineRule="auto"/>
              <w:ind w:left="0" w:right="0"/>
              <w:jc w:val="left"/>
              <w:rPr>
                <w:rFonts w:hint="default" w:ascii="微软雅黑" w:hAnsi="微软雅黑" w:eastAsia="微软雅黑" w:cs="微软雅黑"/>
                <w:szCs w:val="21"/>
              </w:rPr>
            </w:pPr>
            <w:r>
              <w:rPr>
                <w:rFonts w:hint="eastAsia" w:ascii="微软雅黑" w:hAnsi="微软雅黑" w:eastAsia="微软雅黑" w:cs="微软雅黑"/>
                <w:szCs w:val="21"/>
              </w:rPr>
              <w:t>供应商代表人身份证正面</w:t>
            </w:r>
          </w:p>
          <w:p>
            <w:pPr>
              <w:keepNext w:val="0"/>
              <w:keepLines w:val="0"/>
              <w:suppressLineNumbers w:val="0"/>
              <w:snapToGrid w:val="0"/>
              <w:spacing w:before="0" w:beforeAutospacing="0" w:after="0" w:afterAutospacing="0" w:line="360" w:lineRule="auto"/>
              <w:ind w:left="0" w:right="0"/>
              <w:jc w:val="left"/>
              <w:rPr>
                <w:rFonts w:hint="default" w:ascii="微软雅黑" w:hAnsi="微软雅黑" w:eastAsia="微软雅黑" w:cs="微软雅黑"/>
                <w:szCs w:val="21"/>
              </w:rPr>
            </w:pPr>
          </w:p>
          <w:p>
            <w:pPr>
              <w:keepNext w:val="0"/>
              <w:keepLines w:val="0"/>
              <w:suppressLineNumbers w:val="0"/>
              <w:snapToGrid w:val="0"/>
              <w:spacing w:before="0" w:beforeAutospacing="0" w:after="0" w:afterAutospacing="0" w:line="360" w:lineRule="auto"/>
              <w:ind w:left="0" w:right="0"/>
              <w:jc w:val="left"/>
              <w:rPr>
                <w:rFonts w:hint="default" w:ascii="微软雅黑" w:hAnsi="微软雅黑" w:eastAsia="微软雅黑" w:cs="微软雅黑"/>
                <w:szCs w:val="21"/>
              </w:rPr>
            </w:pPr>
          </w:p>
          <w:p>
            <w:pPr>
              <w:keepNext w:val="0"/>
              <w:keepLines w:val="0"/>
              <w:suppressLineNumbers w:val="0"/>
              <w:snapToGrid w:val="0"/>
              <w:spacing w:before="0" w:beforeAutospacing="0" w:after="0" w:afterAutospacing="0" w:line="360" w:lineRule="auto"/>
              <w:ind w:left="0" w:right="0"/>
              <w:jc w:val="left"/>
              <w:rPr>
                <w:rFonts w:hint="default" w:ascii="微软雅黑" w:hAnsi="微软雅黑" w:eastAsia="微软雅黑" w:cs="微软雅黑"/>
                <w:szCs w:val="21"/>
              </w:rPr>
            </w:pPr>
          </w:p>
          <w:p>
            <w:pPr>
              <w:keepNext w:val="0"/>
              <w:keepLines w:val="0"/>
              <w:suppressLineNumbers w:val="0"/>
              <w:snapToGrid w:val="0"/>
              <w:spacing w:before="0" w:beforeAutospacing="0" w:after="0" w:afterAutospacing="0" w:line="360" w:lineRule="auto"/>
              <w:ind w:left="0" w:right="0"/>
              <w:jc w:val="left"/>
              <w:rPr>
                <w:rFonts w:hint="default" w:ascii="微软雅黑" w:hAnsi="微软雅黑" w:eastAsia="微软雅黑" w:cs="微软雅黑"/>
                <w:szCs w:val="21"/>
              </w:rPr>
            </w:pPr>
          </w:p>
          <w:p>
            <w:pPr>
              <w:keepNext w:val="0"/>
              <w:keepLines w:val="0"/>
              <w:suppressLineNumbers w:val="0"/>
              <w:snapToGrid w:val="0"/>
              <w:spacing w:before="0" w:beforeAutospacing="0" w:after="0" w:afterAutospacing="0" w:line="360" w:lineRule="auto"/>
              <w:ind w:left="0" w:right="0"/>
              <w:jc w:val="left"/>
              <w:rPr>
                <w:rFonts w:hint="default" w:ascii="微软雅黑" w:hAnsi="微软雅黑" w:eastAsia="微软雅黑" w:cs="微软雅黑"/>
                <w:szCs w:val="21"/>
              </w:rPr>
            </w:pPr>
          </w:p>
        </w:tc>
        <w:tc>
          <w:tcPr>
            <w:tcW w:w="4264" w:type="dxa"/>
          </w:tcPr>
          <w:p>
            <w:pPr>
              <w:keepNext w:val="0"/>
              <w:keepLines w:val="0"/>
              <w:suppressLineNumbers w:val="0"/>
              <w:snapToGrid w:val="0"/>
              <w:spacing w:before="0" w:beforeAutospacing="0" w:after="0" w:afterAutospacing="0" w:line="360" w:lineRule="auto"/>
              <w:ind w:left="0" w:right="0"/>
              <w:jc w:val="left"/>
              <w:rPr>
                <w:rFonts w:hint="default" w:ascii="微软雅黑" w:hAnsi="微软雅黑" w:eastAsia="微软雅黑" w:cs="微软雅黑"/>
                <w:szCs w:val="21"/>
              </w:rPr>
            </w:pPr>
            <w:r>
              <w:rPr>
                <w:rFonts w:hint="eastAsia" w:ascii="微软雅黑" w:hAnsi="微软雅黑" w:eastAsia="微软雅黑" w:cs="微软雅黑"/>
                <w:szCs w:val="21"/>
              </w:rPr>
              <w:t>供应商代表人身份证背面</w:t>
            </w:r>
          </w:p>
        </w:tc>
      </w:tr>
    </w:tbl>
    <w:p>
      <w:pPr>
        <w:autoSpaceDN w:val="0"/>
        <w:snapToGrid w:val="0"/>
        <w:spacing w:line="360" w:lineRule="auto"/>
        <w:jc w:val="left"/>
        <w:rPr>
          <w:rFonts w:ascii="微软雅黑" w:hAnsi="微软雅黑" w:eastAsia="微软雅黑" w:cs="微软雅黑"/>
          <w:bCs/>
          <w:szCs w:val="21"/>
        </w:rPr>
      </w:pPr>
    </w:p>
    <w:p>
      <w:pPr>
        <w:autoSpaceDN w:val="0"/>
        <w:snapToGrid w:val="0"/>
        <w:spacing w:line="360" w:lineRule="auto"/>
        <w:jc w:val="left"/>
        <w:rPr>
          <w:rFonts w:ascii="微软雅黑" w:hAnsi="微软雅黑" w:eastAsia="微软雅黑" w:cs="微软雅黑"/>
          <w:bCs/>
          <w:szCs w:val="21"/>
        </w:rPr>
      </w:pPr>
      <w:r>
        <w:rPr>
          <w:rFonts w:hint="eastAsia" w:ascii="微软雅黑" w:hAnsi="微软雅黑" w:eastAsia="微软雅黑" w:cs="微软雅黑"/>
          <w:bCs/>
          <w:szCs w:val="21"/>
        </w:rPr>
        <w:br w:type="page"/>
      </w:r>
    </w:p>
    <w:p>
      <w:pPr>
        <w:autoSpaceDN w:val="0"/>
        <w:snapToGrid w:val="0"/>
        <w:spacing w:line="360" w:lineRule="auto"/>
        <w:ind w:left="420" w:leftChars="200"/>
        <w:jc w:val="left"/>
        <w:rPr>
          <w:rFonts w:ascii="微软雅黑" w:hAnsi="微软雅黑" w:eastAsia="微软雅黑" w:cs="微软雅黑"/>
          <w:bCs/>
          <w:szCs w:val="21"/>
        </w:rPr>
      </w:pPr>
      <w:r>
        <w:rPr>
          <w:rFonts w:hint="eastAsia" w:ascii="微软雅黑" w:hAnsi="微软雅黑" w:eastAsia="微软雅黑" w:cs="微软雅黑"/>
          <w:szCs w:val="21"/>
        </w:rPr>
        <w:t>四、供应商</w:t>
      </w:r>
      <w:r>
        <w:rPr>
          <w:rFonts w:hint="eastAsia" w:ascii="微软雅黑" w:hAnsi="微软雅黑" w:eastAsia="微软雅黑" w:cs="微软雅黑"/>
          <w:bCs/>
          <w:szCs w:val="21"/>
        </w:rPr>
        <w:t>认为应提交的其他资格审查相关的材料</w:t>
      </w:r>
    </w:p>
    <w:p>
      <w:pPr>
        <w:autoSpaceDN w:val="0"/>
        <w:snapToGrid w:val="0"/>
        <w:spacing w:line="360" w:lineRule="auto"/>
        <w:ind w:left="420" w:leftChars="200"/>
        <w:jc w:val="left"/>
        <w:rPr>
          <w:rFonts w:hint="eastAsia" w:ascii="微软雅黑" w:hAnsi="微软雅黑" w:eastAsia="微软雅黑" w:cs="微软雅黑"/>
          <w:b/>
          <w:bCs/>
          <w:szCs w:val="21"/>
          <w:lang w:val="en-US" w:eastAsia="zh-CN"/>
        </w:rPr>
      </w:pPr>
      <w:r>
        <w:rPr>
          <w:rFonts w:hint="eastAsia" w:ascii="微软雅黑" w:hAnsi="微软雅黑" w:eastAsia="微软雅黑" w:cs="微软雅黑"/>
          <w:b/>
          <w:bCs/>
          <w:szCs w:val="21"/>
          <w:lang w:val="en-US" w:eastAsia="zh-CN"/>
        </w:rPr>
        <w:t>1正项目经理建造师证书复印件；</w:t>
      </w:r>
    </w:p>
    <w:p>
      <w:pPr>
        <w:autoSpaceDN w:val="0"/>
        <w:snapToGrid w:val="0"/>
        <w:spacing w:line="360" w:lineRule="auto"/>
        <w:ind w:left="420" w:leftChars="200"/>
        <w:jc w:val="left"/>
        <w:rPr>
          <w:rFonts w:hint="eastAsia" w:ascii="微软雅黑" w:hAnsi="微软雅黑" w:eastAsia="微软雅黑" w:cs="微软雅黑"/>
          <w:b/>
          <w:bCs/>
          <w:szCs w:val="21"/>
          <w:lang w:val="en-US" w:eastAsia="zh-CN"/>
        </w:rPr>
      </w:pPr>
      <w:r>
        <w:rPr>
          <w:rFonts w:hint="eastAsia" w:ascii="微软雅黑" w:hAnsi="微软雅黑" w:eastAsia="微软雅黑" w:cs="微软雅黑"/>
          <w:b/>
          <w:bCs/>
          <w:szCs w:val="21"/>
          <w:lang w:val="en-US" w:eastAsia="zh-CN"/>
        </w:rPr>
        <w:t>2技术负责人证书复印件</w:t>
      </w:r>
    </w:p>
    <w:p>
      <w:pPr>
        <w:autoSpaceDN w:val="0"/>
        <w:snapToGrid w:val="0"/>
        <w:spacing w:line="360" w:lineRule="auto"/>
        <w:ind w:left="420" w:leftChars="200"/>
        <w:jc w:val="left"/>
        <w:rPr>
          <w:rFonts w:ascii="微软雅黑" w:hAnsi="微软雅黑" w:eastAsia="微软雅黑" w:cs="微软雅黑"/>
          <w:b/>
          <w:bCs/>
          <w:szCs w:val="21"/>
        </w:rPr>
      </w:pPr>
      <w:r>
        <w:rPr>
          <w:rFonts w:hint="eastAsia" w:ascii="微软雅黑" w:hAnsi="微软雅黑" w:eastAsia="微软雅黑" w:cs="微软雅黑"/>
          <w:b/>
          <w:bCs/>
          <w:szCs w:val="21"/>
          <w:lang w:val="en-US" w:eastAsia="zh-CN"/>
        </w:rPr>
        <w:t>3其他</w:t>
      </w:r>
      <w:r>
        <w:rPr>
          <w:rFonts w:ascii="微软雅黑" w:hAnsi="微软雅黑" w:eastAsia="微软雅黑" w:cs="微软雅黑"/>
          <w:b/>
          <w:bCs/>
          <w:szCs w:val="21"/>
        </w:rPr>
        <w:br w:type="page"/>
      </w:r>
    </w:p>
    <w:p>
      <w:pPr>
        <w:pStyle w:val="2"/>
      </w:pPr>
    </w:p>
    <w:p>
      <w:pPr>
        <w:tabs>
          <w:tab w:val="left" w:pos="360"/>
        </w:tabs>
        <w:spacing w:line="360" w:lineRule="auto"/>
        <w:ind w:firstLine="600"/>
        <w:jc w:val="center"/>
        <w:rPr>
          <w:rFonts w:ascii="微软雅黑" w:hAnsi="微软雅黑" w:eastAsia="微软雅黑" w:cs="微软雅黑"/>
          <w:b/>
          <w:bCs/>
          <w:szCs w:val="21"/>
        </w:rPr>
      </w:pPr>
      <w:r>
        <w:rPr>
          <w:rFonts w:hint="eastAsia" w:ascii="微软雅黑" w:hAnsi="微软雅黑" w:eastAsia="微软雅黑" w:cs="微软雅黑"/>
          <w:b/>
          <w:bCs/>
          <w:szCs w:val="21"/>
        </w:rPr>
        <w:t>正本（副本）</w:t>
      </w:r>
    </w:p>
    <w:p>
      <w:pPr>
        <w:tabs>
          <w:tab w:val="left" w:pos="360"/>
        </w:tabs>
        <w:spacing w:line="360" w:lineRule="auto"/>
        <w:ind w:firstLine="480"/>
        <w:jc w:val="center"/>
        <w:rPr>
          <w:rFonts w:ascii="微软雅黑" w:hAnsi="微软雅黑" w:eastAsia="微软雅黑" w:cs="微软雅黑"/>
          <w:szCs w:val="21"/>
        </w:rPr>
      </w:pPr>
    </w:p>
    <w:p>
      <w:pPr>
        <w:tabs>
          <w:tab w:val="left" w:pos="360"/>
        </w:tabs>
        <w:spacing w:line="360" w:lineRule="auto"/>
        <w:ind w:firstLine="480"/>
        <w:jc w:val="center"/>
        <w:rPr>
          <w:rFonts w:ascii="微软雅黑" w:hAnsi="微软雅黑" w:eastAsia="微软雅黑" w:cs="微软雅黑"/>
          <w:szCs w:val="21"/>
        </w:rPr>
      </w:pPr>
    </w:p>
    <w:p>
      <w:pPr>
        <w:tabs>
          <w:tab w:val="left" w:pos="360"/>
        </w:tabs>
        <w:spacing w:line="360" w:lineRule="auto"/>
        <w:ind w:firstLine="480"/>
        <w:jc w:val="center"/>
        <w:rPr>
          <w:rFonts w:ascii="微软雅黑" w:hAnsi="微软雅黑" w:eastAsia="微软雅黑" w:cs="微软雅黑"/>
          <w:szCs w:val="21"/>
        </w:rPr>
      </w:pPr>
    </w:p>
    <w:p>
      <w:pPr>
        <w:tabs>
          <w:tab w:val="left" w:pos="360"/>
        </w:tabs>
        <w:spacing w:line="360" w:lineRule="auto"/>
        <w:jc w:val="center"/>
        <w:rPr>
          <w:rFonts w:ascii="微软雅黑" w:hAnsi="微软雅黑" w:eastAsia="微软雅黑" w:cs="微软雅黑"/>
          <w:b/>
          <w:bCs/>
          <w:sz w:val="32"/>
          <w:szCs w:val="32"/>
        </w:rPr>
      </w:pPr>
      <w:r>
        <w:rPr>
          <w:rFonts w:hint="eastAsia" w:ascii="微软雅黑" w:hAnsi="微软雅黑" w:eastAsia="微软雅黑" w:cs="微软雅黑"/>
          <w:b/>
          <w:bCs/>
          <w:sz w:val="32"/>
          <w:szCs w:val="32"/>
        </w:rPr>
        <w:t>响 应 文 件</w:t>
      </w:r>
    </w:p>
    <w:p>
      <w:pPr>
        <w:tabs>
          <w:tab w:val="left" w:pos="360"/>
        </w:tabs>
        <w:spacing w:line="360" w:lineRule="auto"/>
        <w:ind w:firstLine="482"/>
        <w:rPr>
          <w:rFonts w:ascii="微软雅黑" w:hAnsi="微软雅黑" w:eastAsia="微软雅黑" w:cs="微软雅黑"/>
          <w:b/>
          <w:bCs/>
          <w:szCs w:val="21"/>
        </w:rPr>
      </w:pPr>
    </w:p>
    <w:p>
      <w:pPr>
        <w:tabs>
          <w:tab w:val="left" w:pos="360"/>
        </w:tabs>
        <w:spacing w:line="360" w:lineRule="auto"/>
        <w:ind w:firstLine="482"/>
        <w:rPr>
          <w:rFonts w:ascii="微软雅黑" w:hAnsi="微软雅黑" w:eastAsia="微软雅黑" w:cs="微软雅黑"/>
          <w:b/>
          <w:bCs/>
          <w:szCs w:val="21"/>
        </w:rPr>
      </w:pPr>
    </w:p>
    <w:p>
      <w:pPr>
        <w:tabs>
          <w:tab w:val="left" w:pos="360"/>
        </w:tabs>
        <w:spacing w:line="360" w:lineRule="auto"/>
        <w:ind w:firstLine="480"/>
        <w:jc w:val="center"/>
        <w:rPr>
          <w:rFonts w:ascii="微软雅黑" w:hAnsi="微软雅黑" w:eastAsia="微软雅黑" w:cs="微软雅黑"/>
          <w:szCs w:val="21"/>
        </w:rPr>
      </w:pPr>
      <w:r>
        <w:rPr>
          <w:rFonts w:hint="eastAsia" w:ascii="微软雅黑" w:hAnsi="微软雅黑" w:eastAsia="微软雅黑" w:cs="微软雅黑"/>
          <w:szCs w:val="21"/>
        </w:rPr>
        <w:t>（第一阶段）</w:t>
      </w:r>
    </w:p>
    <w:p>
      <w:pPr>
        <w:tabs>
          <w:tab w:val="left" w:pos="360"/>
        </w:tabs>
        <w:spacing w:line="360" w:lineRule="auto"/>
        <w:ind w:firstLine="480"/>
        <w:rPr>
          <w:rFonts w:ascii="微软雅黑" w:hAnsi="微软雅黑" w:eastAsia="微软雅黑" w:cs="微软雅黑"/>
          <w:szCs w:val="21"/>
        </w:rPr>
      </w:pPr>
    </w:p>
    <w:p>
      <w:pPr>
        <w:tabs>
          <w:tab w:val="left" w:pos="360"/>
        </w:tabs>
        <w:spacing w:line="360" w:lineRule="auto"/>
        <w:rPr>
          <w:rFonts w:ascii="微软雅黑" w:hAnsi="微软雅黑" w:eastAsia="微软雅黑" w:cs="微软雅黑"/>
          <w:szCs w:val="21"/>
        </w:rPr>
      </w:pPr>
    </w:p>
    <w:p>
      <w:pPr>
        <w:autoSpaceDN w:val="0"/>
        <w:spacing w:line="360" w:lineRule="auto"/>
        <w:jc w:val="left"/>
        <w:rPr>
          <w:rFonts w:ascii="微软雅黑" w:hAnsi="微软雅黑" w:eastAsia="微软雅黑" w:cs="微软雅黑"/>
          <w:b/>
          <w:bCs/>
          <w:szCs w:val="21"/>
        </w:rPr>
      </w:pPr>
      <w:r>
        <w:rPr>
          <w:rFonts w:hint="eastAsia" w:ascii="微软雅黑" w:hAnsi="微软雅黑" w:eastAsia="微软雅黑" w:cs="微软雅黑"/>
          <w:b/>
          <w:bCs/>
          <w:szCs w:val="21"/>
        </w:rPr>
        <w:t>项目名称：</w:t>
      </w:r>
    </w:p>
    <w:p>
      <w:pPr>
        <w:autoSpaceDN w:val="0"/>
        <w:spacing w:line="360" w:lineRule="auto"/>
        <w:jc w:val="left"/>
        <w:rPr>
          <w:rFonts w:ascii="微软雅黑" w:hAnsi="微软雅黑" w:eastAsia="微软雅黑" w:cs="微软雅黑"/>
          <w:b/>
          <w:bCs/>
          <w:szCs w:val="21"/>
        </w:rPr>
      </w:pPr>
      <w:r>
        <w:rPr>
          <w:rFonts w:hint="eastAsia" w:ascii="微软雅黑" w:hAnsi="微软雅黑" w:eastAsia="微软雅黑" w:cs="微软雅黑"/>
          <w:b/>
          <w:bCs/>
          <w:szCs w:val="21"/>
        </w:rPr>
        <w:t>项目编号：</w:t>
      </w:r>
    </w:p>
    <w:p>
      <w:pPr>
        <w:autoSpaceDN w:val="0"/>
        <w:spacing w:line="360" w:lineRule="auto"/>
        <w:jc w:val="left"/>
        <w:rPr>
          <w:rFonts w:ascii="微软雅黑" w:hAnsi="微软雅黑" w:eastAsia="微软雅黑" w:cs="微软雅黑"/>
          <w:b/>
          <w:bCs/>
          <w:szCs w:val="21"/>
        </w:rPr>
      </w:pPr>
      <w:r>
        <w:rPr>
          <w:rFonts w:hint="eastAsia" w:ascii="微软雅黑" w:hAnsi="微软雅黑" w:eastAsia="微软雅黑" w:cs="微软雅黑"/>
          <w:b/>
          <w:bCs/>
          <w:szCs w:val="21"/>
        </w:rPr>
        <w:t>供应商名称（公章）：</w:t>
      </w:r>
    </w:p>
    <w:p>
      <w:pPr>
        <w:autoSpaceDN w:val="0"/>
        <w:spacing w:line="360" w:lineRule="auto"/>
        <w:jc w:val="left"/>
        <w:rPr>
          <w:rFonts w:ascii="微软雅黑" w:hAnsi="微软雅黑" w:eastAsia="微软雅黑" w:cs="微软雅黑"/>
          <w:b/>
          <w:bCs/>
          <w:szCs w:val="21"/>
        </w:rPr>
      </w:pPr>
      <w:r>
        <w:rPr>
          <w:rFonts w:hint="eastAsia" w:ascii="微软雅黑" w:hAnsi="微软雅黑" w:eastAsia="微软雅黑" w:cs="微软雅黑"/>
          <w:b/>
          <w:bCs/>
          <w:szCs w:val="21"/>
        </w:rPr>
        <w:t>供应商地址：</w:t>
      </w:r>
    </w:p>
    <w:p>
      <w:pPr>
        <w:autoSpaceDN w:val="0"/>
        <w:spacing w:line="360" w:lineRule="auto"/>
        <w:jc w:val="left"/>
        <w:rPr>
          <w:rFonts w:ascii="微软雅黑" w:hAnsi="微软雅黑" w:eastAsia="微软雅黑" w:cs="微软雅黑"/>
          <w:b/>
          <w:bCs/>
          <w:szCs w:val="21"/>
        </w:rPr>
      </w:pPr>
      <w:r>
        <w:rPr>
          <w:rFonts w:hint="eastAsia" w:ascii="微软雅黑" w:hAnsi="微软雅黑" w:eastAsia="微软雅黑" w:cs="微软雅黑"/>
          <w:b/>
          <w:bCs/>
          <w:szCs w:val="21"/>
        </w:rPr>
        <w:t>法定代表人（签字或盖章）：</w:t>
      </w:r>
    </w:p>
    <w:p>
      <w:pPr>
        <w:autoSpaceDN w:val="0"/>
        <w:spacing w:line="360" w:lineRule="auto"/>
        <w:jc w:val="left"/>
        <w:rPr>
          <w:rFonts w:ascii="微软雅黑" w:hAnsi="微软雅黑" w:eastAsia="微软雅黑" w:cs="微软雅黑"/>
          <w:b/>
          <w:bCs/>
          <w:szCs w:val="21"/>
        </w:rPr>
      </w:pPr>
      <w:r>
        <w:rPr>
          <w:rFonts w:hint="eastAsia" w:ascii="微软雅黑" w:hAnsi="微软雅黑" w:eastAsia="微软雅黑" w:cs="微软雅黑"/>
          <w:b/>
          <w:bCs/>
          <w:szCs w:val="21"/>
        </w:rPr>
        <w:t>供应商代表：</w:t>
      </w:r>
    </w:p>
    <w:p>
      <w:pPr>
        <w:autoSpaceDN w:val="0"/>
        <w:spacing w:line="360" w:lineRule="auto"/>
        <w:jc w:val="left"/>
        <w:rPr>
          <w:rFonts w:ascii="微软雅黑" w:hAnsi="微软雅黑" w:eastAsia="微软雅黑" w:cs="微软雅黑"/>
          <w:b/>
          <w:bCs/>
          <w:szCs w:val="21"/>
        </w:rPr>
      </w:pPr>
      <w:r>
        <w:rPr>
          <w:rFonts w:hint="eastAsia" w:ascii="微软雅黑" w:hAnsi="微软雅黑" w:eastAsia="微软雅黑" w:cs="微软雅黑"/>
          <w:b/>
          <w:bCs/>
          <w:szCs w:val="21"/>
        </w:rPr>
        <w:t>日期：</w:t>
      </w:r>
    </w:p>
    <w:p>
      <w:pPr>
        <w:spacing w:line="360" w:lineRule="auto"/>
        <w:rPr>
          <w:rFonts w:ascii="微软雅黑" w:hAnsi="微软雅黑" w:eastAsia="微软雅黑" w:cs="微软雅黑"/>
          <w:szCs w:val="21"/>
        </w:rPr>
      </w:pPr>
    </w:p>
    <w:p>
      <w:pPr>
        <w:spacing w:line="360" w:lineRule="auto"/>
        <w:rPr>
          <w:rFonts w:ascii="微软雅黑" w:hAnsi="微软雅黑" w:eastAsia="微软雅黑" w:cs="微软雅黑"/>
          <w:szCs w:val="21"/>
        </w:rPr>
      </w:pPr>
    </w:p>
    <w:p>
      <w:pPr>
        <w:spacing w:line="360" w:lineRule="auto"/>
        <w:rPr>
          <w:rFonts w:ascii="微软雅黑" w:hAnsi="微软雅黑" w:eastAsia="微软雅黑" w:cs="微软雅黑"/>
          <w:szCs w:val="21"/>
        </w:rPr>
      </w:pPr>
    </w:p>
    <w:p>
      <w:pPr>
        <w:spacing w:before="93" w:beforeLines="30" w:after="218" w:afterLines="70" w:line="360" w:lineRule="auto"/>
        <w:rPr>
          <w:rFonts w:ascii="微软雅黑" w:hAnsi="微软雅黑" w:eastAsia="微软雅黑" w:cs="微软雅黑"/>
          <w:b/>
          <w:bCs/>
          <w:szCs w:val="21"/>
        </w:rPr>
      </w:pPr>
    </w:p>
    <w:p>
      <w:pPr>
        <w:autoSpaceDN w:val="0"/>
        <w:spacing w:line="360" w:lineRule="auto"/>
        <w:jc w:val="center"/>
        <w:rPr>
          <w:rFonts w:ascii="微软雅黑" w:hAnsi="微软雅黑" w:eastAsia="微软雅黑" w:cs="微软雅黑"/>
          <w:b/>
          <w:szCs w:val="21"/>
        </w:rPr>
      </w:pPr>
      <w:r>
        <w:rPr>
          <w:rFonts w:hint="eastAsia" w:ascii="微软雅黑" w:hAnsi="微软雅黑" w:eastAsia="微软雅黑" w:cs="微软雅黑"/>
          <w:b/>
          <w:bCs/>
          <w:szCs w:val="21"/>
        </w:rPr>
        <w:br w:type="page"/>
      </w:r>
      <w:r>
        <w:rPr>
          <w:rFonts w:hint="eastAsia" w:ascii="微软雅黑" w:hAnsi="微软雅黑" w:eastAsia="微软雅黑" w:cs="微软雅黑"/>
          <w:b/>
          <w:szCs w:val="21"/>
        </w:rPr>
        <w:t>第一阶段响应文件格式</w:t>
      </w:r>
    </w:p>
    <w:p>
      <w:pPr>
        <w:tabs>
          <w:tab w:val="left" w:pos="360"/>
        </w:tabs>
        <w:spacing w:line="360" w:lineRule="auto"/>
        <w:rPr>
          <w:rFonts w:ascii="微软雅黑" w:hAnsi="微软雅黑" w:eastAsia="微软雅黑" w:cs="微软雅黑"/>
          <w:b/>
          <w:szCs w:val="21"/>
        </w:rPr>
      </w:pPr>
    </w:p>
    <w:p>
      <w:pPr>
        <w:tabs>
          <w:tab w:val="left" w:pos="360"/>
        </w:tabs>
        <w:spacing w:line="360" w:lineRule="auto"/>
        <w:ind w:firstLine="210" w:firstLineChars="100"/>
        <w:jc w:val="center"/>
        <w:rPr>
          <w:rFonts w:ascii="微软雅黑" w:hAnsi="微软雅黑" w:eastAsia="微软雅黑" w:cs="微软雅黑"/>
          <w:b/>
          <w:szCs w:val="21"/>
        </w:rPr>
      </w:pPr>
      <w:r>
        <w:rPr>
          <w:rFonts w:hint="eastAsia" w:ascii="微软雅黑" w:hAnsi="微软雅黑" w:eastAsia="微软雅黑" w:cs="微软雅黑"/>
          <w:b/>
          <w:szCs w:val="21"/>
        </w:rPr>
        <w:t>说     明</w:t>
      </w:r>
    </w:p>
    <w:p>
      <w:pPr>
        <w:pStyle w:val="7"/>
        <w:rPr>
          <w:rFonts w:hint="default" w:ascii="微软雅黑" w:hAnsi="微软雅黑" w:eastAsia="微软雅黑" w:cs="微软雅黑"/>
          <w:color w:val="auto"/>
          <w:sz w:val="21"/>
          <w:szCs w:val="21"/>
        </w:rPr>
      </w:pPr>
    </w:p>
    <w:p>
      <w:pPr>
        <w:tabs>
          <w:tab w:val="left" w:pos="360"/>
        </w:tabs>
        <w:spacing w:line="360" w:lineRule="auto"/>
        <w:ind w:firstLine="210" w:firstLineChars="100"/>
        <w:jc w:val="left"/>
        <w:rPr>
          <w:rFonts w:ascii="微软雅黑" w:hAnsi="微软雅黑" w:eastAsia="微软雅黑" w:cs="微软雅黑"/>
          <w:b/>
          <w:szCs w:val="21"/>
        </w:rPr>
      </w:pPr>
      <w:r>
        <w:rPr>
          <w:rFonts w:hint="eastAsia" w:ascii="微软雅黑" w:hAnsi="微软雅黑" w:eastAsia="微软雅黑" w:cs="微软雅黑"/>
          <w:b/>
          <w:szCs w:val="21"/>
        </w:rPr>
        <w:t>1、第一阶段响应文件包括供应商应提交的技术和商务等文件。</w:t>
      </w:r>
    </w:p>
    <w:p>
      <w:pPr>
        <w:tabs>
          <w:tab w:val="left" w:pos="360"/>
        </w:tabs>
        <w:spacing w:line="360" w:lineRule="auto"/>
        <w:ind w:firstLine="210" w:firstLineChars="100"/>
        <w:jc w:val="left"/>
        <w:rPr>
          <w:rFonts w:ascii="微软雅黑" w:hAnsi="微软雅黑" w:eastAsia="微软雅黑" w:cs="微软雅黑"/>
          <w:b/>
          <w:szCs w:val="21"/>
        </w:rPr>
      </w:pPr>
      <w:r>
        <w:rPr>
          <w:rFonts w:hint="eastAsia" w:ascii="微软雅黑" w:hAnsi="微软雅黑" w:eastAsia="微软雅黑" w:cs="微软雅黑"/>
          <w:b/>
          <w:szCs w:val="21"/>
        </w:rPr>
        <w:t>2、第一阶段响应文件须分正本、副本单独装订。</w:t>
      </w:r>
    </w:p>
    <w:p>
      <w:pPr>
        <w:tabs>
          <w:tab w:val="left" w:pos="360"/>
        </w:tabs>
        <w:spacing w:line="360" w:lineRule="auto"/>
        <w:ind w:firstLine="210" w:firstLineChars="100"/>
        <w:jc w:val="left"/>
        <w:rPr>
          <w:rFonts w:ascii="微软雅黑" w:hAnsi="微软雅黑" w:eastAsia="微软雅黑" w:cs="微软雅黑"/>
          <w:b/>
          <w:szCs w:val="21"/>
        </w:rPr>
      </w:pPr>
      <w:r>
        <w:rPr>
          <w:rFonts w:hint="eastAsia" w:ascii="微软雅黑" w:hAnsi="微软雅黑" w:eastAsia="微软雅黑" w:cs="微软雅黑"/>
          <w:b/>
          <w:szCs w:val="21"/>
        </w:rPr>
        <w:t>3、第一阶段响应文件中不得包含报价及任何与报价相关的内容或暗示。</w:t>
      </w:r>
    </w:p>
    <w:p>
      <w:pPr>
        <w:autoSpaceDN w:val="0"/>
        <w:spacing w:line="360" w:lineRule="auto"/>
        <w:jc w:val="center"/>
        <w:rPr>
          <w:rFonts w:ascii="微软雅黑" w:hAnsi="微软雅黑" w:eastAsia="微软雅黑" w:cs="微软雅黑"/>
          <w:b/>
          <w:bCs/>
          <w:szCs w:val="21"/>
        </w:rPr>
      </w:pPr>
      <w:r>
        <w:rPr>
          <w:rFonts w:hint="eastAsia" w:ascii="微软雅黑" w:hAnsi="微软雅黑" w:eastAsia="微软雅黑" w:cs="微软雅黑"/>
          <w:b/>
          <w:bCs/>
          <w:szCs w:val="21"/>
        </w:rPr>
        <w:br w:type="page"/>
      </w:r>
    </w:p>
    <w:p>
      <w:pPr>
        <w:autoSpaceDN w:val="0"/>
        <w:spacing w:line="360" w:lineRule="auto"/>
        <w:jc w:val="center"/>
        <w:rPr>
          <w:rFonts w:ascii="微软雅黑" w:hAnsi="微软雅黑" w:eastAsia="微软雅黑" w:cs="微软雅黑"/>
          <w:b/>
          <w:bCs/>
          <w:szCs w:val="21"/>
        </w:rPr>
      </w:pPr>
      <w:r>
        <w:rPr>
          <w:rFonts w:hint="eastAsia" w:ascii="微软雅黑" w:hAnsi="微软雅黑" w:eastAsia="微软雅黑" w:cs="微软雅黑"/>
          <w:b/>
          <w:bCs/>
          <w:szCs w:val="21"/>
        </w:rPr>
        <w:t>响应文件总目录</w:t>
      </w:r>
    </w:p>
    <w:p>
      <w:pPr>
        <w:autoSpaceDN w:val="0"/>
        <w:spacing w:line="360" w:lineRule="auto"/>
        <w:jc w:val="center"/>
        <w:rPr>
          <w:rFonts w:ascii="微软雅黑" w:hAnsi="微软雅黑" w:eastAsia="微软雅黑" w:cs="微软雅黑"/>
          <w:b/>
          <w:bCs/>
          <w:szCs w:val="21"/>
        </w:rPr>
      </w:pPr>
      <w:r>
        <w:rPr>
          <w:rFonts w:hint="eastAsia" w:ascii="微软雅黑" w:hAnsi="微软雅黑" w:eastAsia="微软雅黑" w:cs="微软雅黑"/>
          <w:b/>
          <w:bCs/>
          <w:szCs w:val="21"/>
        </w:rPr>
        <w:t>（需供应商自行编制）</w:t>
      </w:r>
    </w:p>
    <w:p>
      <w:pPr>
        <w:widowControl/>
        <w:spacing w:line="360" w:lineRule="auto"/>
        <w:jc w:val="center"/>
        <w:rPr>
          <w:rFonts w:ascii="微软雅黑" w:hAnsi="微软雅黑" w:eastAsia="微软雅黑" w:cs="微软雅黑"/>
          <w:b/>
          <w:szCs w:val="21"/>
        </w:rPr>
      </w:pPr>
    </w:p>
    <w:p>
      <w:pPr>
        <w:widowControl/>
        <w:spacing w:line="360" w:lineRule="auto"/>
        <w:jc w:val="left"/>
        <w:rPr>
          <w:rFonts w:ascii="微软雅黑" w:hAnsi="微软雅黑" w:eastAsia="微软雅黑" w:cs="微软雅黑"/>
          <w:b/>
          <w:szCs w:val="21"/>
        </w:rPr>
      </w:pPr>
      <w:r>
        <w:rPr>
          <w:rFonts w:hint="eastAsia" w:ascii="微软雅黑" w:hAnsi="微软雅黑" w:eastAsia="微软雅黑" w:cs="微软雅黑"/>
          <w:b/>
          <w:szCs w:val="21"/>
        </w:rPr>
        <w:br w:type="page"/>
      </w:r>
    </w:p>
    <w:p>
      <w:pPr>
        <w:widowControl/>
        <w:spacing w:line="360" w:lineRule="auto"/>
        <w:jc w:val="center"/>
        <w:rPr>
          <w:rFonts w:ascii="微软雅黑" w:hAnsi="微软雅黑" w:eastAsia="微软雅黑" w:cs="微软雅黑"/>
          <w:b/>
          <w:szCs w:val="21"/>
        </w:rPr>
      </w:pPr>
      <w:r>
        <w:rPr>
          <w:rFonts w:hint="eastAsia" w:ascii="微软雅黑" w:hAnsi="微软雅黑" w:eastAsia="微软雅黑" w:cs="微软雅黑"/>
          <w:b/>
          <w:szCs w:val="21"/>
        </w:rPr>
        <w:t>评分因素及评审标准页码检索</w:t>
      </w:r>
    </w:p>
    <w:p>
      <w:pPr>
        <w:widowControl/>
        <w:spacing w:line="360" w:lineRule="auto"/>
        <w:jc w:val="center"/>
        <w:rPr>
          <w:rFonts w:ascii="微软雅黑" w:hAnsi="微软雅黑" w:eastAsia="微软雅黑" w:cs="微软雅黑"/>
          <w:b/>
          <w:szCs w:val="21"/>
        </w:rPr>
      </w:pPr>
      <w:r>
        <w:rPr>
          <w:rFonts w:hint="eastAsia" w:ascii="微软雅黑" w:hAnsi="微软雅黑" w:eastAsia="微软雅黑" w:cs="微软雅黑"/>
          <w:b/>
          <w:bCs/>
          <w:szCs w:val="21"/>
        </w:rPr>
        <w:t>（需供应商按磋商文件“评分因素及评审标准”中每个评分项逐项列明页码）</w:t>
      </w:r>
    </w:p>
    <w:p>
      <w:pPr>
        <w:widowControl/>
        <w:spacing w:line="360" w:lineRule="auto"/>
        <w:jc w:val="left"/>
        <w:rPr>
          <w:rFonts w:ascii="微软雅黑" w:hAnsi="微软雅黑" w:eastAsia="微软雅黑" w:cs="微软雅黑"/>
          <w:szCs w:val="21"/>
        </w:rPr>
      </w:pPr>
      <w:r>
        <w:rPr>
          <w:rFonts w:hint="eastAsia" w:ascii="微软雅黑" w:hAnsi="微软雅黑" w:eastAsia="微软雅黑" w:cs="微软雅黑"/>
          <w:szCs w:val="21"/>
        </w:rPr>
        <w:br w:type="page"/>
      </w:r>
    </w:p>
    <w:p>
      <w:pPr>
        <w:tabs>
          <w:tab w:val="left" w:pos="360"/>
        </w:tabs>
        <w:spacing w:after="312" w:afterLines="100" w:line="360" w:lineRule="auto"/>
        <w:rPr>
          <w:rFonts w:ascii="微软雅黑" w:hAnsi="微软雅黑" w:eastAsia="微软雅黑" w:cs="微软雅黑"/>
          <w:b/>
          <w:szCs w:val="21"/>
        </w:rPr>
      </w:pPr>
      <w:r>
        <w:rPr>
          <w:rFonts w:hint="eastAsia" w:ascii="微软雅黑" w:hAnsi="微软雅黑" w:eastAsia="微软雅黑" w:cs="微软雅黑"/>
          <w:b/>
          <w:szCs w:val="21"/>
        </w:rPr>
        <w:t>附件1</w:t>
      </w:r>
    </w:p>
    <w:p>
      <w:pPr>
        <w:tabs>
          <w:tab w:val="left" w:pos="360"/>
        </w:tabs>
        <w:snapToGrid w:val="0"/>
        <w:spacing w:line="360" w:lineRule="auto"/>
        <w:ind w:firstLine="480"/>
        <w:jc w:val="center"/>
        <w:rPr>
          <w:rFonts w:ascii="微软雅黑" w:hAnsi="微软雅黑" w:eastAsia="微软雅黑" w:cs="微软雅黑"/>
          <w:b/>
          <w:szCs w:val="21"/>
        </w:rPr>
      </w:pPr>
      <w:r>
        <w:rPr>
          <w:rFonts w:hint="eastAsia" w:ascii="微软雅黑" w:hAnsi="微软雅黑" w:eastAsia="微软雅黑" w:cs="微软雅黑"/>
          <w:b/>
          <w:szCs w:val="21"/>
        </w:rPr>
        <w:t>磋商书</w:t>
      </w:r>
    </w:p>
    <w:p>
      <w:pPr>
        <w:snapToGrid w:val="0"/>
        <w:spacing w:line="360" w:lineRule="auto"/>
        <w:ind w:firstLine="480"/>
        <w:rPr>
          <w:rFonts w:hint="eastAsia" w:ascii="微软雅黑" w:hAnsi="微软雅黑" w:eastAsia="微软雅黑" w:cs="微软雅黑"/>
          <w:szCs w:val="21"/>
          <w:lang w:eastAsia="zh-CN"/>
        </w:rPr>
      </w:pPr>
      <w:r>
        <w:rPr>
          <w:rFonts w:hint="eastAsia" w:ascii="微软雅黑" w:hAnsi="微软雅黑" w:eastAsia="微软雅黑" w:cs="微软雅黑"/>
          <w:szCs w:val="21"/>
        </w:rPr>
        <w:t>致：</w:t>
      </w:r>
      <w:r>
        <w:rPr>
          <w:rFonts w:hint="eastAsia" w:ascii="微软雅黑" w:hAnsi="微软雅黑" w:eastAsia="微软雅黑" w:cs="微软雅黑"/>
          <w:szCs w:val="21"/>
          <w:lang w:val="en-US" w:eastAsia="zh-CN"/>
        </w:rPr>
        <w:t xml:space="preserve"> </w:t>
      </w:r>
    </w:p>
    <w:p>
      <w:pPr>
        <w:tabs>
          <w:tab w:val="left" w:pos="540"/>
          <w:tab w:val="left" w:pos="720"/>
        </w:tabs>
        <w:snapToGrid w:val="0"/>
        <w:spacing w:line="360" w:lineRule="auto"/>
        <w:ind w:firstLine="480"/>
        <w:rPr>
          <w:rFonts w:ascii="微软雅黑" w:hAnsi="微软雅黑" w:eastAsia="微软雅黑" w:cs="微软雅黑"/>
          <w:szCs w:val="21"/>
        </w:rPr>
      </w:pPr>
      <w:r>
        <w:rPr>
          <w:rFonts w:hint="eastAsia" w:ascii="微软雅黑" w:hAnsi="微软雅黑" w:eastAsia="微软雅黑" w:cs="微软雅黑"/>
          <w:szCs w:val="21"/>
        </w:rPr>
        <w:t>根据贵方为</w:t>
      </w:r>
      <w:r>
        <w:rPr>
          <w:rFonts w:hint="eastAsia" w:ascii="微软雅黑" w:hAnsi="微软雅黑" w:eastAsia="微软雅黑" w:cs="微软雅黑"/>
          <w:szCs w:val="21"/>
          <w:u w:val="single"/>
        </w:rPr>
        <w:t>　　　　　　　　　　</w:t>
      </w:r>
      <w:r>
        <w:rPr>
          <w:rFonts w:hint="eastAsia" w:ascii="微软雅黑" w:hAnsi="微软雅黑" w:eastAsia="微软雅黑" w:cs="微软雅黑"/>
          <w:szCs w:val="21"/>
        </w:rPr>
        <w:t>项目的竞争性磋商邀请（项目编号：</w:t>
      </w:r>
      <w:r>
        <w:rPr>
          <w:rFonts w:hint="eastAsia" w:ascii="微软雅黑" w:hAnsi="微软雅黑" w:eastAsia="微软雅黑" w:cs="微软雅黑"/>
          <w:szCs w:val="21"/>
          <w:u w:val="single"/>
        </w:rPr>
        <w:t>　　　　　</w:t>
      </w:r>
      <w:r>
        <w:rPr>
          <w:rFonts w:hint="eastAsia" w:ascii="微软雅黑" w:hAnsi="微软雅黑" w:eastAsia="微软雅黑" w:cs="微软雅黑"/>
          <w:szCs w:val="21"/>
        </w:rPr>
        <w:t>），供应商代表（姓名</w:t>
      </w:r>
      <w:r>
        <w:rPr>
          <w:rFonts w:hint="eastAsia" w:ascii="微软雅黑" w:hAnsi="微软雅黑" w:eastAsia="微软雅黑" w:cs="微软雅黑"/>
          <w:szCs w:val="21"/>
          <w:lang w:val="en-GB"/>
        </w:rPr>
        <w:t>/</w:t>
      </w:r>
      <w:r>
        <w:rPr>
          <w:rFonts w:hint="eastAsia" w:ascii="微软雅黑" w:hAnsi="微软雅黑" w:eastAsia="微软雅黑" w:cs="微软雅黑"/>
          <w:szCs w:val="21"/>
        </w:rPr>
        <w:t>职务）经正式授权并代表供应商（供应商名称、地址）提交响应文件正本</w:t>
      </w:r>
      <w:r>
        <w:rPr>
          <w:rFonts w:ascii="微软雅黑" w:hAnsi="微软雅黑" w:eastAsia="微软雅黑" w:cs="微软雅黑"/>
          <w:szCs w:val="21"/>
          <w:u w:val="single"/>
        </w:rPr>
        <w:t xml:space="preserve">  </w:t>
      </w:r>
      <w:r>
        <w:rPr>
          <w:rFonts w:hint="eastAsia" w:ascii="微软雅黑" w:hAnsi="微软雅黑" w:eastAsia="微软雅黑" w:cs="微软雅黑"/>
          <w:szCs w:val="21"/>
        </w:rPr>
        <w:t>份、副本</w:t>
      </w:r>
      <w:r>
        <w:rPr>
          <w:rFonts w:hint="eastAsia" w:ascii="微软雅黑" w:hAnsi="微软雅黑" w:eastAsia="微软雅黑" w:cs="微软雅黑"/>
          <w:szCs w:val="21"/>
          <w:u w:val="single"/>
        </w:rPr>
        <w:t xml:space="preserve"> </w:t>
      </w:r>
      <w:r>
        <w:rPr>
          <w:rFonts w:ascii="微软雅黑" w:hAnsi="微软雅黑" w:eastAsia="微软雅黑" w:cs="微软雅黑"/>
          <w:szCs w:val="21"/>
          <w:u w:val="single"/>
        </w:rPr>
        <w:t xml:space="preserve"> </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份、响应文件电子版</w:t>
      </w:r>
      <w:r>
        <w:rPr>
          <w:rFonts w:hint="eastAsia" w:ascii="微软雅黑" w:hAnsi="微软雅黑" w:eastAsia="微软雅黑" w:cs="微软雅黑"/>
          <w:szCs w:val="21"/>
          <w:lang w:val="en-US" w:eastAsia="zh-CN"/>
        </w:rPr>
        <w:t>文件</w:t>
      </w:r>
      <w:r>
        <w:rPr>
          <w:rFonts w:hint="eastAsia" w:ascii="微软雅黑" w:hAnsi="微软雅黑" w:eastAsia="微软雅黑" w:cs="微软雅黑"/>
          <w:szCs w:val="21"/>
          <w:u w:val="single"/>
        </w:rPr>
        <w:t xml:space="preserve"> </w:t>
      </w:r>
      <w:r>
        <w:rPr>
          <w:rFonts w:ascii="微软雅黑" w:hAnsi="微软雅黑" w:eastAsia="微软雅黑" w:cs="微软雅黑"/>
          <w:szCs w:val="21"/>
          <w:u w:val="single"/>
        </w:rPr>
        <w:t xml:space="preserve">  </w:t>
      </w:r>
      <w:r>
        <w:rPr>
          <w:rFonts w:hint="eastAsia" w:ascii="微软雅黑" w:hAnsi="微软雅黑" w:eastAsia="微软雅黑" w:cs="微软雅黑"/>
          <w:szCs w:val="21"/>
        </w:rPr>
        <w:t>份。</w:t>
      </w:r>
    </w:p>
    <w:p>
      <w:pPr>
        <w:snapToGrid w:val="0"/>
        <w:spacing w:line="360" w:lineRule="auto"/>
        <w:ind w:firstLine="480"/>
        <w:rPr>
          <w:rFonts w:ascii="微软雅黑" w:hAnsi="微软雅黑" w:eastAsia="微软雅黑" w:cs="微软雅黑"/>
          <w:szCs w:val="21"/>
        </w:rPr>
      </w:pPr>
      <w:r>
        <w:rPr>
          <w:rFonts w:hint="eastAsia" w:ascii="微软雅黑" w:hAnsi="微软雅黑" w:eastAsia="微软雅黑" w:cs="微软雅黑"/>
          <w:szCs w:val="21"/>
        </w:rPr>
        <w:t>据此函，签字代表宣布同意如下：</w:t>
      </w:r>
    </w:p>
    <w:p>
      <w:pPr>
        <w:snapToGrid w:val="0"/>
        <w:spacing w:line="360" w:lineRule="auto"/>
        <w:ind w:firstLine="480"/>
        <w:rPr>
          <w:rFonts w:ascii="微软雅黑" w:hAnsi="微软雅黑" w:eastAsia="微软雅黑" w:cs="微软雅黑"/>
          <w:szCs w:val="21"/>
        </w:rPr>
      </w:pPr>
      <w:r>
        <w:rPr>
          <w:rFonts w:hint="eastAsia" w:ascii="微软雅黑" w:hAnsi="微软雅黑" w:eastAsia="微软雅黑" w:cs="微软雅黑"/>
          <w:szCs w:val="21"/>
        </w:rPr>
        <w:t>1. 我公司将按磋商文件的规定履行合同责任和义务。</w:t>
      </w:r>
    </w:p>
    <w:p>
      <w:pPr>
        <w:snapToGrid w:val="0"/>
        <w:spacing w:line="360" w:lineRule="auto"/>
        <w:ind w:firstLine="480"/>
        <w:rPr>
          <w:rFonts w:ascii="微软雅黑" w:hAnsi="微软雅黑" w:eastAsia="微软雅黑" w:cs="微软雅黑"/>
          <w:szCs w:val="21"/>
        </w:rPr>
      </w:pPr>
      <w:r>
        <w:rPr>
          <w:rFonts w:hint="eastAsia" w:ascii="微软雅黑" w:hAnsi="微软雅黑" w:eastAsia="微软雅黑" w:cs="微软雅黑"/>
          <w:szCs w:val="21"/>
        </w:rPr>
        <w:t>2. 我公司已详细审查全部磋商文件，包括更正公告以及全部参考资料和所有附件。我们完全理解并同意放弃对这方面有不明及误解的权利，并认为全部磋商文件（包括更正公告以及全部参考资料和所有附件）公平公正，无倾向性和排他性。</w:t>
      </w:r>
    </w:p>
    <w:p>
      <w:pPr>
        <w:snapToGrid w:val="0"/>
        <w:spacing w:line="360" w:lineRule="auto"/>
        <w:ind w:firstLine="480"/>
        <w:rPr>
          <w:rFonts w:ascii="微软雅黑" w:hAnsi="微软雅黑" w:eastAsia="微软雅黑" w:cs="微软雅黑"/>
          <w:szCs w:val="21"/>
        </w:rPr>
      </w:pPr>
      <w:r>
        <w:rPr>
          <w:rFonts w:hint="eastAsia" w:ascii="微软雅黑" w:hAnsi="微软雅黑" w:eastAsia="微软雅黑" w:cs="微软雅黑"/>
          <w:szCs w:val="21"/>
        </w:rPr>
        <w:t>3. 我公司的响应有效期为响应文件开启之日起60天。</w:t>
      </w:r>
    </w:p>
    <w:p>
      <w:pPr>
        <w:snapToGrid w:val="0"/>
        <w:spacing w:line="360" w:lineRule="auto"/>
        <w:ind w:firstLine="480"/>
        <w:rPr>
          <w:rFonts w:ascii="微软雅黑" w:hAnsi="微软雅黑" w:eastAsia="微软雅黑" w:cs="微软雅黑"/>
          <w:szCs w:val="21"/>
        </w:rPr>
      </w:pPr>
      <w:r>
        <w:rPr>
          <w:rFonts w:hint="eastAsia" w:ascii="微软雅黑" w:hAnsi="微软雅黑" w:eastAsia="微软雅黑" w:cs="微软雅黑"/>
          <w:szCs w:val="21"/>
        </w:rPr>
        <w:t>4. 我公司同意按照采购人要求提供与响应有关的一切数据或资料，并声明响应文件及所提供的一切资料均真实有效。由于我公司提供资料不实而造成的责任和后果由我公司自行承担。</w:t>
      </w:r>
    </w:p>
    <w:p>
      <w:pPr>
        <w:snapToGrid w:val="0"/>
        <w:spacing w:line="360" w:lineRule="auto"/>
        <w:ind w:firstLine="480"/>
        <w:rPr>
          <w:rFonts w:ascii="微软雅黑" w:hAnsi="微软雅黑" w:eastAsia="微软雅黑" w:cs="微软雅黑"/>
          <w:szCs w:val="21"/>
        </w:rPr>
      </w:pPr>
      <w:r>
        <w:rPr>
          <w:rFonts w:hint="eastAsia" w:ascii="微软雅黑" w:hAnsi="微软雅黑" w:eastAsia="微软雅黑" w:cs="微软雅黑"/>
          <w:szCs w:val="21"/>
        </w:rPr>
        <w:t>5. 我公司保证提供产品来自合法的供货渠道，若成交，则有义务向采购人提供其需要的有效书面证明材料。如果提供非法渠道的商品，视为欺诈，并承担相关责任。</w:t>
      </w:r>
    </w:p>
    <w:p>
      <w:pPr>
        <w:snapToGrid w:val="0"/>
        <w:spacing w:line="360" w:lineRule="auto"/>
        <w:ind w:firstLine="480"/>
        <w:rPr>
          <w:rFonts w:ascii="微软雅黑" w:hAnsi="微软雅黑" w:eastAsia="微软雅黑" w:cs="微软雅黑"/>
          <w:szCs w:val="21"/>
        </w:rPr>
      </w:pPr>
      <w:r>
        <w:rPr>
          <w:rFonts w:hint="eastAsia" w:ascii="微软雅黑" w:hAnsi="微软雅黑" w:eastAsia="微软雅黑" w:cs="微软雅黑"/>
          <w:szCs w:val="21"/>
        </w:rPr>
        <w:t>6. 我公司承诺完全符合《中华人民共和国政府采购法》、《中华人民共和国政府法实施条例》等法律法规规定，并随时接受</w:t>
      </w:r>
      <w:r>
        <w:rPr>
          <w:rFonts w:hint="eastAsia" w:ascii="微软雅黑" w:hAnsi="微软雅黑" w:eastAsia="微软雅黑" w:cs="微软雅黑"/>
          <w:szCs w:val="21"/>
          <w:lang w:eastAsia="zh-CN"/>
        </w:rPr>
        <w:t>采购人</w:t>
      </w:r>
      <w:r>
        <w:rPr>
          <w:rFonts w:hint="eastAsia" w:ascii="微软雅黑" w:hAnsi="微软雅黑" w:eastAsia="微软雅黑" w:cs="微软雅黑"/>
          <w:szCs w:val="21"/>
        </w:rPr>
        <w:t>的检查验证。在整个磋商过程中，我公司若有违规行为，我公司完全接受</w:t>
      </w:r>
      <w:r>
        <w:rPr>
          <w:rFonts w:hint="eastAsia" w:ascii="微软雅黑" w:hAnsi="微软雅黑" w:eastAsia="微软雅黑" w:cs="微软雅黑"/>
          <w:szCs w:val="21"/>
          <w:lang w:eastAsia="zh-CN"/>
        </w:rPr>
        <w:t>采购人</w:t>
      </w:r>
      <w:r>
        <w:rPr>
          <w:rFonts w:hint="eastAsia" w:ascii="微软雅黑" w:hAnsi="微软雅黑" w:eastAsia="微软雅黑" w:cs="微软雅黑"/>
          <w:szCs w:val="21"/>
        </w:rPr>
        <w:t>依照相关法律法规和磋商文件的规定给予处罚。</w:t>
      </w:r>
    </w:p>
    <w:p>
      <w:pPr>
        <w:snapToGrid w:val="0"/>
        <w:spacing w:line="360" w:lineRule="auto"/>
        <w:ind w:firstLine="480"/>
        <w:rPr>
          <w:rFonts w:ascii="微软雅黑" w:hAnsi="微软雅黑" w:eastAsia="微软雅黑" w:cs="微软雅黑"/>
          <w:szCs w:val="21"/>
        </w:rPr>
      </w:pPr>
      <w:r>
        <w:rPr>
          <w:rFonts w:hint="eastAsia" w:ascii="微软雅黑" w:hAnsi="微软雅黑" w:eastAsia="微软雅黑" w:cs="微软雅黑"/>
          <w:szCs w:val="21"/>
        </w:rPr>
        <w:t>7. 我公司承诺未列入“信用中国”网站（www.creditchina.gov.cn）失信被执行人、重大税收违法案件当事人名单，也未列入中国政府采购网（www.ccgp.gov.cn）政府采购严重违法失信行为记录名单，符合《中华人民共和国政府采购法》第二十二条规定的各项条件，提交响应文件截止日前3年在经营活动中没有重大违法记录。</w:t>
      </w:r>
    </w:p>
    <w:p>
      <w:pPr>
        <w:snapToGrid w:val="0"/>
        <w:spacing w:line="360" w:lineRule="auto"/>
        <w:ind w:firstLine="480"/>
        <w:rPr>
          <w:rFonts w:ascii="微软雅黑" w:hAnsi="微软雅黑" w:eastAsia="微软雅黑" w:cs="微软雅黑"/>
          <w:szCs w:val="21"/>
        </w:rPr>
      </w:pPr>
      <w:r>
        <w:rPr>
          <w:rFonts w:hint="eastAsia" w:ascii="微软雅黑" w:hAnsi="微软雅黑" w:eastAsia="微软雅黑" w:cs="微软雅黑"/>
          <w:szCs w:val="21"/>
        </w:rPr>
        <w:t>8. 我公司若成交，本承诺将成为合同不可分割的一部分，与合同具有同等的法律效力。</w:t>
      </w:r>
    </w:p>
    <w:p>
      <w:pPr>
        <w:snapToGrid w:val="0"/>
        <w:spacing w:line="360" w:lineRule="auto"/>
        <w:ind w:firstLine="480"/>
        <w:rPr>
          <w:rFonts w:ascii="微软雅黑" w:hAnsi="微软雅黑" w:eastAsia="微软雅黑" w:cs="微软雅黑"/>
          <w:szCs w:val="21"/>
        </w:rPr>
      </w:pPr>
      <w:r>
        <w:rPr>
          <w:rFonts w:hint="eastAsia" w:ascii="微软雅黑" w:hAnsi="微软雅黑" w:eastAsia="微软雅黑" w:cs="微软雅黑"/>
          <w:szCs w:val="21"/>
        </w:rPr>
        <w:t>9. 如违反上述承诺，我公司响应无效且接受相关部门依法作出的处罚，并承担通过“天津市政府采购网”等相关媒体予以公布的任何风险和责任。</w:t>
      </w:r>
    </w:p>
    <w:p>
      <w:pPr>
        <w:snapToGrid w:val="0"/>
        <w:spacing w:line="360" w:lineRule="auto"/>
        <w:ind w:firstLine="480"/>
        <w:rPr>
          <w:rFonts w:ascii="微软雅黑" w:hAnsi="微软雅黑" w:eastAsia="微软雅黑" w:cs="微软雅黑"/>
          <w:szCs w:val="21"/>
        </w:rPr>
      </w:pPr>
      <w:r>
        <w:rPr>
          <w:rFonts w:hint="eastAsia" w:ascii="微软雅黑" w:hAnsi="微软雅黑" w:eastAsia="微软雅黑" w:cs="微软雅黑"/>
          <w:szCs w:val="21"/>
        </w:rPr>
        <w:t>10. 与本</w:t>
      </w:r>
      <w:r>
        <w:rPr>
          <w:rFonts w:hint="eastAsia" w:ascii="微软雅黑" w:hAnsi="微软雅黑" w:eastAsia="微软雅黑" w:cs="微软雅黑"/>
          <w:szCs w:val="21"/>
          <w:lang w:val="en-US" w:eastAsia="zh-CN"/>
        </w:rPr>
        <w:t>项目</w:t>
      </w:r>
      <w:r>
        <w:rPr>
          <w:rFonts w:hint="eastAsia" w:ascii="微软雅黑" w:hAnsi="微软雅黑" w:eastAsia="微软雅黑" w:cs="微软雅黑"/>
          <w:szCs w:val="21"/>
        </w:rPr>
        <w:t>有关的一切正式往来通讯请寄：</w:t>
      </w:r>
    </w:p>
    <w:p>
      <w:pPr>
        <w:snapToGrid w:val="0"/>
        <w:spacing w:line="360" w:lineRule="auto"/>
        <w:ind w:firstLine="480"/>
        <w:rPr>
          <w:rFonts w:ascii="微软雅黑" w:hAnsi="微软雅黑" w:eastAsia="微软雅黑" w:cs="微软雅黑"/>
          <w:szCs w:val="21"/>
        </w:rPr>
      </w:pPr>
      <w:r>
        <w:rPr>
          <w:rFonts w:hint="eastAsia" w:ascii="微软雅黑" w:hAnsi="微软雅黑" w:eastAsia="微软雅黑" w:cs="微软雅黑"/>
          <w:szCs w:val="21"/>
        </w:rPr>
        <w:t xml:space="preserve">地    址：                        </w:t>
      </w:r>
    </w:p>
    <w:p>
      <w:pPr>
        <w:snapToGrid w:val="0"/>
        <w:spacing w:line="360" w:lineRule="auto"/>
        <w:ind w:firstLine="480"/>
        <w:rPr>
          <w:rFonts w:ascii="微软雅黑" w:hAnsi="微软雅黑" w:eastAsia="微软雅黑" w:cs="微软雅黑"/>
          <w:szCs w:val="21"/>
        </w:rPr>
      </w:pPr>
      <w:r>
        <w:rPr>
          <w:rFonts w:hint="eastAsia" w:ascii="微软雅黑" w:hAnsi="微软雅黑" w:eastAsia="微软雅黑" w:cs="微软雅黑"/>
          <w:szCs w:val="21"/>
        </w:rPr>
        <w:t xml:space="preserve">邮政编码：                        </w:t>
      </w:r>
    </w:p>
    <w:p>
      <w:pPr>
        <w:snapToGrid w:val="0"/>
        <w:spacing w:line="360" w:lineRule="auto"/>
        <w:ind w:firstLine="480"/>
        <w:rPr>
          <w:rFonts w:ascii="微软雅黑" w:hAnsi="微软雅黑" w:eastAsia="微软雅黑" w:cs="微软雅黑"/>
          <w:szCs w:val="21"/>
        </w:rPr>
      </w:pPr>
      <w:r>
        <w:rPr>
          <w:rFonts w:hint="eastAsia" w:ascii="微软雅黑" w:hAnsi="微软雅黑" w:eastAsia="微软雅黑" w:cs="微软雅黑"/>
          <w:szCs w:val="21"/>
        </w:rPr>
        <w:t xml:space="preserve">电    话：                         </w:t>
      </w:r>
    </w:p>
    <w:p>
      <w:pPr>
        <w:snapToGrid w:val="0"/>
        <w:spacing w:line="360" w:lineRule="auto"/>
        <w:ind w:firstLine="48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 xml:space="preserve">传    真：                        </w:t>
      </w:r>
    </w:p>
    <w:p>
      <w:pPr>
        <w:snapToGrid w:val="0"/>
        <w:spacing w:line="360" w:lineRule="auto"/>
        <w:ind w:firstLine="48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lang w:val="en-US" w:eastAsia="zh-CN"/>
        </w:rPr>
        <w:t>供应商</w:t>
      </w:r>
      <w:r>
        <w:rPr>
          <w:rFonts w:hint="eastAsia" w:ascii="微软雅黑" w:hAnsi="微软雅黑" w:eastAsia="微软雅黑" w:cs="微软雅黑"/>
          <w:color w:val="auto"/>
          <w:szCs w:val="21"/>
          <w:highlight w:val="none"/>
        </w:rPr>
        <w:t>名称（公章）：</w:t>
      </w:r>
    </w:p>
    <w:p>
      <w:pPr>
        <w:snapToGrid w:val="0"/>
        <w:spacing w:line="360" w:lineRule="auto"/>
        <w:ind w:firstLine="48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lang w:val="en-US" w:eastAsia="zh-CN"/>
        </w:rPr>
        <w:t>供应商</w:t>
      </w:r>
      <w:r>
        <w:rPr>
          <w:rFonts w:hint="eastAsia" w:ascii="微软雅黑" w:hAnsi="微软雅黑" w:eastAsia="微软雅黑" w:cs="微软雅黑"/>
          <w:color w:val="auto"/>
          <w:szCs w:val="21"/>
          <w:highlight w:val="none"/>
        </w:rPr>
        <w:t>代表姓名、职务：</w:t>
      </w:r>
    </w:p>
    <w:p>
      <w:pPr>
        <w:snapToGrid w:val="0"/>
        <w:spacing w:line="360" w:lineRule="auto"/>
        <w:ind w:firstLine="48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lang w:val="en-US" w:eastAsia="zh-CN"/>
        </w:rPr>
        <w:t>法定代表人或供应商</w:t>
      </w:r>
      <w:r>
        <w:rPr>
          <w:rFonts w:hint="eastAsia" w:ascii="微软雅黑" w:hAnsi="微软雅黑" w:eastAsia="微软雅黑" w:cs="微软雅黑"/>
          <w:color w:val="auto"/>
          <w:szCs w:val="21"/>
          <w:highlight w:val="none"/>
        </w:rPr>
        <w:t>代表签字：</w:t>
      </w:r>
    </w:p>
    <w:p>
      <w:pPr>
        <w:snapToGrid w:val="0"/>
        <w:spacing w:line="360" w:lineRule="auto"/>
        <w:ind w:firstLine="48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日期：年月日</w:t>
      </w:r>
    </w:p>
    <w:p>
      <w:pPr>
        <w:tabs>
          <w:tab w:val="left" w:pos="360"/>
        </w:tabs>
        <w:spacing w:after="312" w:afterLines="100" w:line="360" w:lineRule="auto"/>
        <w:rPr>
          <w:rFonts w:ascii="微软雅黑" w:hAnsi="微软雅黑" w:eastAsia="微软雅黑" w:cs="微软雅黑"/>
          <w:b/>
          <w:szCs w:val="21"/>
        </w:rPr>
      </w:pPr>
      <w:r>
        <w:rPr>
          <w:rFonts w:hint="eastAsia" w:ascii="微软雅黑" w:hAnsi="微软雅黑" w:eastAsia="微软雅黑" w:cs="微软雅黑"/>
          <w:b/>
          <w:szCs w:val="21"/>
        </w:rPr>
        <w:br w:type="page"/>
      </w:r>
    </w:p>
    <w:p>
      <w:pPr>
        <w:widowControl/>
        <w:spacing w:line="360" w:lineRule="auto"/>
        <w:jc w:val="left"/>
        <w:rPr>
          <w:rFonts w:ascii="微软雅黑" w:hAnsi="微软雅黑" w:eastAsia="微软雅黑" w:cs="微软雅黑"/>
          <w:szCs w:val="21"/>
        </w:rPr>
      </w:pPr>
    </w:p>
    <w:p>
      <w:pPr>
        <w:widowControl/>
        <w:spacing w:line="360" w:lineRule="auto"/>
        <w:jc w:val="left"/>
        <w:rPr>
          <w:rFonts w:ascii="微软雅黑" w:hAnsi="微软雅黑" w:eastAsia="微软雅黑" w:cs="微软雅黑"/>
          <w:b/>
          <w:szCs w:val="21"/>
        </w:rPr>
      </w:pPr>
    </w:p>
    <w:p>
      <w:pPr>
        <w:widowControl/>
        <w:spacing w:line="360" w:lineRule="auto"/>
        <w:jc w:val="left"/>
        <w:rPr>
          <w:rFonts w:ascii="微软雅黑" w:hAnsi="微软雅黑" w:eastAsia="微软雅黑" w:cs="微软雅黑"/>
          <w:b/>
          <w:szCs w:val="21"/>
        </w:rPr>
      </w:pPr>
      <w:r>
        <w:rPr>
          <w:rFonts w:hint="eastAsia" w:ascii="微软雅黑" w:hAnsi="微软雅黑" w:eastAsia="微软雅黑" w:cs="微软雅黑"/>
          <w:b/>
          <w:szCs w:val="21"/>
        </w:rPr>
        <w:t>附件2</w:t>
      </w:r>
    </w:p>
    <w:p>
      <w:pPr>
        <w:tabs>
          <w:tab w:val="left" w:pos="3780"/>
          <w:tab w:val="left" w:pos="3960"/>
        </w:tabs>
        <w:snapToGrid w:val="0"/>
        <w:spacing w:line="360" w:lineRule="auto"/>
        <w:ind w:firstLine="480"/>
        <w:jc w:val="center"/>
        <w:rPr>
          <w:rFonts w:ascii="微软雅黑" w:hAnsi="微软雅黑" w:eastAsia="微软雅黑" w:cs="微软雅黑"/>
          <w:b/>
          <w:szCs w:val="21"/>
        </w:rPr>
      </w:pPr>
      <w:r>
        <w:rPr>
          <w:rFonts w:hint="eastAsia" w:ascii="微软雅黑" w:hAnsi="微软雅黑" w:eastAsia="微软雅黑" w:cs="微软雅黑"/>
          <w:b/>
          <w:szCs w:val="21"/>
        </w:rPr>
        <w:t>工程一览表</w:t>
      </w:r>
    </w:p>
    <w:p>
      <w:pPr>
        <w:snapToGrid w:val="0"/>
        <w:spacing w:line="360" w:lineRule="auto"/>
        <w:ind w:firstLine="480"/>
        <w:rPr>
          <w:rFonts w:ascii="微软雅黑" w:hAnsi="微软雅黑" w:eastAsia="微软雅黑" w:cs="微软雅黑"/>
          <w:b/>
          <w:szCs w:val="21"/>
        </w:rPr>
      </w:pPr>
      <w:r>
        <w:rPr>
          <w:rFonts w:hint="eastAsia" w:ascii="微软雅黑" w:hAnsi="微软雅黑" w:eastAsia="微软雅黑" w:cs="微软雅黑"/>
          <w:szCs w:val="21"/>
        </w:rPr>
        <w:t>项目名称：</w:t>
      </w:r>
    </w:p>
    <w:p>
      <w:pPr>
        <w:snapToGrid w:val="0"/>
        <w:spacing w:line="360" w:lineRule="auto"/>
        <w:ind w:firstLine="480"/>
        <w:rPr>
          <w:rFonts w:ascii="微软雅黑" w:hAnsi="微软雅黑" w:eastAsia="微软雅黑" w:cs="微软雅黑"/>
          <w:b/>
          <w:szCs w:val="21"/>
        </w:rPr>
      </w:pPr>
      <w:r>
        <w:rPr>
          <w:rFonts w:hint="eastAsia" w:ascii="微软雅黑" w:hAnsi="微软雅黑" w:eastAsia="微软雅黑" w:cs="微软雅黑"/>
          <w:szCs w:val="21"/>
        </w:rPr>
        <w:t>项目编号：</w:t>
      </w:r>
    </w:p>
    <w:tbl>
      <w:tblPr>
        <w:tblStyle w:val="1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1707"/>
        <w:gridCol w:w="1677"/>
        <w:gridCol w:w="1392"/>
        <w:gridCol w:w="1463"/>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r>
              <w:rPr>
                <w:rFonts w:hint="eastAsia" w:ascii="微软雅黑" w:hAnsi="微软雅黑" w:eastAsia="微软雅黑" w:cs="微软雅黑"/>
                <w:szCs w:val="21"/>
              </w:rPr>
              <w:t>序号</w:t>
            </w:r>
          </w:p>
        </w:tc>
        <w:tc>
          <w:tcPr>
            <w:tcW w:w="1707"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r>
              <w:rPr>
                <w:rFonts w:hint="eastAsia" w:ascii="微软雅黑" w:hAnsi="微软雅黑" w:eastAsia="微软雅黑" w:cs="微软雅黑"/>
                <w:szCs w:val="21"/>
              </w:rPr>
              <w:t>工程名称</w:t>
            </w:r>
          </w:p>
        </w:tc>
        <w:tc>
          <w:tcPr>
            <w:tcW w:w="1677"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r>
              <w:rPr>
                <w:rFonts w:hint="eastAsia" w:ascii="微软雅黑" w:hAnsi="微软雅黑" w:eastAsia="微软雅黑" w:cs="微软雅黑"/>
                <w:szCs w:val="21"/>
              </w:rPr>
              <w:t>内容</w:t>
            </w:r>
          </w:p>
        </w:tc>
        <w:tc>
          <w:tcPr>
            <w:tcW w:w="1392"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r>
              <w:rPr>
                <w:rFonts w:hint="eastAsia" w:ascii="微软雅黑" w:hAnsi="微软雅黑" w:eastAsia="微软雅黑" w:cs="微软雅黑"/>
                <w:szCs w:val="21"/>
              </w:rPr>
              <w:t>地点</w:t>
            </w:r>
          </w:p>
        </w:tc>
        <w:tc>
          <w:tcPr>
            <w:tcW w:w="1463"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r>
              <w:rPr>
                <w:rFonts w:hint="eastAsia" w:ascii="微软雅黑" w:hAnsi="微软雅黑" w:eastAsia="微软雅黑" w:cs="微软雅黑"/>
                <w:szCs w:val="21"/>
              </w:rPr>
              <w:t>工期</w:t>
            </w:r>
          </w:p>
        </w:tc>
        <w:tc>
          <w:tcPr>
            <w:tcW w:w="1312"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r>
              <w:rPr>
                <w:rFonts w:hint="eastAsia" w:ascii="微软雅黑" w:hAnsi="微软雅黑" w:eastAsia="微软雅黑" w:cs="微软雅黑"/>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r>
              <w:rPr>
                <w:rFonts w:hint="eastAsia" w:ascii="微软雅黑" w:hAnsi="微软雅黑" w:eastAsia="微软雅黑" w:cs="微软雅黑"/>
                <w:szCs w:val="21"/>
              </w:rPr>
              <w:t>1</w:t>
            </w:r>
          </w:p>
        </w:tc>
        <w:tc>
          <w:tcPr>
            <w:tcW w:w="1707"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c>
          <w:tcPr>
            <w:tcW w:w="1677"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c>
          <w:tcPr>
            <w:tcW w:w="1392"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c>
          <w:tcPr>
            <w:tcW w:w="1463"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c>
          <w:tcPr>
            <w:tcW w:w="1312"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r>
              <w:rPr>
                <w:rFonts w:hint="eastAsia" w:ascii="微软雅黑" w:hAnsi="微软雅黑" w:eastAsia="微软雅黑" w:cs="微软雅黑"/>
                <w:szCs w:val="21"/>
              </w:rPr>
              <w:t>2</w:t>
            </w:r>
          </w:p>
        </w:tc>
        <w:tc>
          <w:tcPr>
            <w:tcW w:w="1707"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c>
          <w:tcPr>
            <w:tcW w:w="1677"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c>
          <w:tcPr>
            <w:tcW w:w="1392"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c>
          <w:tcPr>
            <w:tcW w:w="1463"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c>
          <w:tcPr>
            <w:tcW w:w="1312"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r>
              <w:rPr>
                <w:rFonts w:hint="eastAsia" w:ascii="微软雅黑" w:hAnsi="微软雅黑" w:eastAsia="微软雅黑" w:cs="微软雅黑"/>
                <w:szCs w:val="21"/>
              </w:rPr>
              <w:t>3</w:t>
            </w:r>
          </w:p>
        </w:tc>
        <w:tc>
          <w:tcPr>
            <w:tcW w:w="1707"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c>
          <w:tcPr>
            <w:tcW w:w="1677"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c>
          <w:tcPr>
            <w:tcW w:w="1392"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c>
          <w:tcPr>
            <w:tcW w:w="1463"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c>
          <w:tcPr>
            <w:tcW w:w="1312"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r>
              <w:rPr>
                <w:rFonts w:hint="eastAsia" w:ascii="微软雅黑" w:hAnsi="微软雅黑" w:eastAsia="微软雅黑" w:cs="微软雅黑"/>
                <w:szCs w:val="21"/>
              </w:rPr>
              <w:t>4</w:t>
            </w:r>
          </w:p>
        </w:tc>
        <w:tc>
          <w:tcPr>
            <w:tcW w:w="1707"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c>
          <w:tcPr>
            <w:tcW w:w="1677"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c>
          <w:tcPr>
            <w:tcW w:w="1392"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c>
          <w:tcPr>
            <w:tcW w:w="1463"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c>
          <w:tcPr>
            <w:tcW w:w="1312"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r>
              <w:rPr>
                <w:rFonts w:hint="eastAsia" w:ascii="微软雅黑" w:hAnsi="微软雅黑" w:eastAsia="微软雅黑" w:cs="微软雅黑"/>
                <w:szCs w:val="21"/>
              </w:rPr>
              <w:t>5</w:t>
            </w:r>
          </w:p>
        </w:tc>
        <w:tc>
          <w:tcPr>
            <w:tcW w:w="1707"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c>
          <w:tcPr>
            <w:tcW w:w="1677"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c>
          <w:tcPr>
            <w:tcW w:w="1392"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c>
          <w:tcPr>
            <w:tcW w:w="1463"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c>
          <w:tcPr>
            <w:tcW w:w="1312"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r>
              <w:rPr>
                <w:rFonts w:hint="eastAsia" w:ascii="微软雅黑" w:hAnsi="微软雅黑" w:eastAsia="微软雅黑" w:cs="微软雅黑"/>
                <w:szCs w:val="21"/>
              </w:rPr>
              <w:t>6</w:t>
            </w:r>
          </w:p>
        </w:tc>
        <w:tc>
          <w:tcPr>
            <w:tcW w:w="1707"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c>
          <w:tcPr>
            <w:tcW w:w="1677"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c>
          <w:tcPr>
            <w:tcW w:w="1392"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c>
          <w:tcPr>
            <w:tcW w:w="1463"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c>
          <w:tcPr>
            <w:tcW w:w="1312"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r>
              <w:rPr>
                <w:rFonts w:hint="eastAsia" w:ascii="微软雅黑" w:hAnsi="微软雅黑" w:eastAsia="微软雅黑" w:cs="微软雅黑"/>
                <w:szCs w:val="21"/>
              </w:rPr>
              <w:t>7</w:t>
            </w:r>
          </w:p>
        </w:tc>
        <w:tc>
          <w:tcPr>
            <w:tcW w:w="1707"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c>
          <w:tcPr>
            <w:tcW w:w="1677"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c>
          <w:tcPr>
            <w:tcW w:w="1392"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c>
          <w:tcPr>
            <w:tcW w:w="1463"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c>
          <w:tcPr>
            <w:tcW w:w="1312"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r>
              <w:rPr>
                <w:rFonts w:hint="eastAsia" w:ascii="微软雅黑" w:hAnsi="微软雅黑" w:eastAsia="微软雅黑" w:cs="微软雅黑"/>
                <w:szCs w:val="21"/>
              </w:rPr>
              <w:t>8</w:t>
            </w:r>
          </w:p>
        </w:tc>
        <w:tc>
          <w:tcPr>
            <w:tcW w:w="1707"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c>
          <w:tcPr>
            <w:tcW w:w="1677"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c>
          <w:tcPr>
            <w:tcW w:w="1392"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c>
          <w:tcPr>
            <w:tcW w:w="1463"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c>
          <w:tcPr>
            <w:tcW w:w="1312"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r>
              <w:rPr>
                <w:rFonts w:hint="eastAsia" w:ascii="微软雅黑" w:hAnsi="微软雅黑" w:eastAsia="微软雅黑" w:cs="微软雅黑"/>
                <w:szCs w:val="21"/>
              </w:rPr>
              <w:t>9</w:t>
            </w:r>
          </w:p>
        </w:tc>
        <w:tc>
          <w:tcPr>
            <w:tcW w:w="1707"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c>
          <w:tcPr>
            <w:tcW w:w="1677"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c>
          <w:tcPr>
            <w:tcW w:w="1392"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c>
          <w:tcPr>
            <w:tcW w:w="1463"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c>
          <w:tcPr>
            <w:tcW w:w="1312" w:type="dxa"/>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Cs w:val="21"/>
              </w:rPr>
            </w:pPr>
          </w:p>
        </w:tc>
      </w:tr>
    </w:tbl>
    <w:p>
      <w:pPr>
        <w:snapToGrid w:val="0"/>
        <w:spacing w:line="360" w:lineRule="auto"/>
        <w:ind w:left="180" w:firstLine="480"/>
        <w:rPr>
          <w:rFonts w:ascii="微软雅黑" w:hAnsi="微软雅黑" w:eastAsia="微软雅黑" w:cs="微软雅黑"/>
          <w:szCs w:val="21"/>
        </w:rPr>
      </w:pPr>
    </w:p>
    <w:p>
      <w:pPr>
        <w:snapToGrid w:val="0"/>
        <w:spacing w:line="360" w:lineRule="auto"/>
        <w:ind w:left="192" w:firstLine="6300" w:firstLineChars="3000"/>
        <w:jc w:val="left"/>
        <w:rPr>
          <w:rFonts w:ascii="微软雅黑" w:hAnsi="微软雅黑" w:eastAsia="微软雅黑" w:cs="微软雅黑"/>
          <w:szCs w:val="21"/>
        </w:rPr>
      </w:pPr>
      <w:r>
        <w:rPr>
          <w:rFonts w:hint="eastAsia" w:ascii="微软雅黑" w:hAnsi="微软雅黑" w:eastAsia="微软雅黑" w:cs="微软雅黑"/>
          <w:szCs w:val="21"/>
        </w:rPr>
        <w:t>供应商代表签字：</w:t>
      </w:r>
    </w:p>
    <w:p>
      <w:pPr>
        <w:snapToGrid w:val="0"/>
        <w:spacing w:line="360" w:lineRule="auto"/>
        <w:ind w:left="192" w:firstLine="6300" w:firstLineChars="3000"/>
        <w:jc w:val="left"/>
        <w:rPr>
          <w:rFonts w:ascii="微软雅黑" w:hAnsi="微软雅黑" w:eastAsia="微软雅黑" w:cs="微软雅黑"/>
          <w:szCs w:val="21"/>
        </w:rPr>
      </w:pPr>
      <w:r>
        <w:rPr>
          <w:rFonts w:hint="eastAsia" w:ascii="微软雅黑" w:hAnsi="微软雅黑" w:eastAsia="微软雅黑" w:cs="微软雅黑"/>
          <w:szCs w:val="21"/>
        </w:rPr>
        <w:t>供应商名称（公章）：</w:t>
      </w:r>
    </w:p>
    <w:p>
      <w:pPr>
        <w:snapToGrid w:val="0"/>
        <w:spacing w:line="360" w:lineRule="auto"/>
        <w:ind w:left="192" w:firstLine="6300" w:firstLineChars="3000"/>
        <w:jc w:val="left"/>
        <w:rPr>
          <w:rFonts w:ascii="微软雅黑" w:hAnsi="微软雅黑" w:eastAsia="微软雅黑" w:cs="微软雅黑"/>
          <w:szCs w:val="21"/>
          <w:u w:val="single"/>
        </w:rPr>
      </w:pPr>
      <w:r>
        <w:rPr>
          <w:rFonts w:hint="eastAsia" w:ascii="微软雅黑" w:hAnsi="微软雅黑" w:eastAsia="微软雅黑" w:cs="微软雅黑"/>
          <w:szCs w:val="21"/>
        </w:rPr>
        <w:t>日期：</w:t>
      </w:r>
    </w:p>
    <w:p>
      <w:pPr>
        <w:widowControl/>
        <w:spacing w:line="360" w:lineRule="auto"/>
        <w:jc w:val="left"/>
        <w:rPr>
          <w:rFonts w:ascii="微软雅黑" w:hAnsi="微软雅黑" w:eastAsia="微软雅黑" w:cs="微软雅黑"/>
          <w:szCs w:val="21"/>
        </w:rPr>
      </w:pPr>
      <w:r>
        <w:rPr>
          <w:rFonts w:hint="eastAsia" w:ascii="微软雅黑" w:hAnsi="微软雅黑" w:eastAsia="微软雅黑" w:cs="微软雅黑"/>
          <w:szCs w:val="21"/>
        </w:rPr>
        <w:br w:type="page"/>
      </w:r>
    </w:p>
    <w:p>
      <w:pPr>
        <w:tabs>
          <w:tab w:val="left" w:pos="360"/>
        </w:tabs>
        <w:spacing w:after="312" w:afterLines="100" w:line="360" w:lineRule="auto"/>
        <w:rPr>
          <w:rFonts w:ascii="微软雅黑" w:hAnsi="微软雅黑" w:eastAsia="微软雅黑" w:cs="微软雅黑"/>
          <w:b/>
          <w:szCs w:val="21"/>
        </w:rPr>
      </w:pPr>
      <w:r>
        <w:rPr>
          <w:rFonts w:hint="eastAsia" w:ascii="微软雅黑" w:hAnsi="微软雅黑" w:eastAsia="微软雅黑" w:cs="微软雅黑"/>
          <w:b/>
          <w:szCs w:val="21"/>
        </w:rPr>
        <w:t>附件3</w:t>
      </w:r>
    </w:p>
    <w:p>
      <w:pPr>
        <w:tabs>
          <w:tab w:val="left" w:pos="360"/>
        </w:tabs>
        <w:spacing w:after="312" w:afterLines="100" w:line="360" w:lineRule="auto"/>
        <w:jc w:val="center"/>
        <w:rPr>
          <w:rFonts w:ascii="微软雅黑" w:hAnsi="微软雅黑" w:eastAsia="微软雅黑" w:cs="微软雅黑"/>
          <w:szCs w:val="21"/>
        </w:rPr>
      </w:pPr>
      <w:r>
        <w:rPr>
          <w:rFonts w:hint="eastAsia" w:ascii="微软雅黑" w:hAnsi="微软雅黑" w:eastAsia="微软雅黑" w:cs="微软雅黑"/>
          <w:b/>
          <w:bCs/>
          <w:szCs w:val="21"/>
        </w:rPr>
        <w:t>商务要求点对点应答表</w:t>
      </w:r>
    </w:p>
    <w:p>
      <w:pPr>
        <w:spacing w:line="360" w:lineRule="auto"/>
        <w:rPr>
          <w:rFonts w:ascii="微软雅黑" w:hAnsi="微软雅黑" w:eastAsia="微软雅黑" w:cs="微软雅黑"/>
          <w:szCs w:val="21"/>
        </w:rPr>
      </w:pPr>
      <w:r>
        <w:rPr>
          <w:rFonts w:hint="eastAsia" w:ascii="微软雅黑" w:hAnsi="微软雅黑" w:eastAsia="微软雅黑" w:cs="微软雅黑"/>
          <w:szCs w:val="21"/>
        </w:rPr>
        <w:t>项目名称：</w:t>
      </w:r>
    </w:p>
    <w:p>
      <w:pPr>
        <w:spacing w:line="360" w:lineRule="auto"/>
        <w:rPr>
          <w:rFonts w:ascii="微软雅黑" w:hAnsi="微软雅黑" w:eastAsia="微软雅黑" w:cs="微软雅黑"/>
          <w:szCs w:val="21"/>
        </w:rPr>
      </w:pPr>
      <w:r>
        <w:rPr>
          <w:rFonts w:hint="eastAsia" w:ascii="微软雅黑" w:hAnsi="微软雅黑" w:eastAsia="微软雅黑" w:cs="微软雅黑"/>
          <w:szCs w:val="21"/>
        </w:rPr>
        <w:t>项目编号：</w:t>
      </w:r>
    </w:p>
    <w:tbl>
      <w:tblPr>
        <w:tblStyle w:val="14"/>
        <w:tblW w:w="8755" w:type="dxa"/>
        <w:tblInd w:w="0" w:type="dxa"/>
        <w:tblLayout w:type="fixed"/>
        <w:tblCellMar>
          <w:top w:w="0" w:type="dxa"/>
          <w:left w:w="108" w:type="dxa"/>
          <w:bottom w:w="0" w:type="dxa"/>
          <w:right w:w="108" w:type="dxa"/>
        </w:tblCellMar>
      </w:tblPr>
      <w:tblGrid>
        <w:gridCol w:w="1705"/>
        <w:gridCol w:w="2231"/>
        <w:gridCol w:w="2551"/>
        <w:gridCol w:w="1135"/>
        <w:gridCol w:w="1133"/>
      </w:tblGrid>
      <w:tr>
        <w:tblPrEx>
          <w:tblCellMar>
            <w:top w:w="0" w:type="dxa"/>
            <w:left w:w="108" w:type="dxa"/>
            <w:bottom w:w="0" w:type="dxa"/>
            <w:right w:w="108" w:type="dxa"/>
          </w:tblCellMar>
        </w:tblPrEx>
        <w:trPr>
          <w:trHeight w:val="90" w:hRule="atLeast"/>
        </w:trPr>
        <w:tc>
          <w:tcPr>
            <w:tcW w:w="170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序号</w:t>
            </w:r>
          </w:p>
        </w:tc>
        <w:tc>
          <w:tcPr>
            <w:tcW w:w="2231"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磋商文件要求</w:t>
            </w:r>
          </w:p>
        </w:tc>
        <w:tc>
          <w:tcPr>
            <w:tcW w:w="2551"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响应文件应答</w:t>
            </w:r>
          </w:p>
        </w:tc>
        <w:tc>
          <w:tcPr>
            <w:tcW w:w="113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偏离说明</w:t>
            </w:r>
          </w:p>
        </w:tc>
        <w:tc>
          <w:tcPr>
            <w:tcW w:w="1133"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备注</w:t>
            </w:r>
          </w:p>
        </w:tc>
      </w:tr>
      <w:tr>
        <w:tblPrEx>
          <w:tblCellMar>
            <w:top w:w="0" w:type="dxa"/>
            <w:left w:w="108" w:type="dxa"/>
            <w:bottom w:w="0" w:type="dxa"/>
            <w:right w:w="108" w:type="dxa"/>
          </w:tblCellMar>
        </w:tblPrEx>
        <w:tc>
          <w:tcPr>
            <w:tcW w:w="8755" w:type="dxa"/>
            <w:gridSpan w:val="5"/>
            <w:tcBorders>
              <w:top w:val="single" w:color="auto" w:sz="8" w:space="0"/>
              <w:left w:val="single" w:color="auto" w:sz="8" w:space="0"/>
              <w:bottom w:val="single" w:color="auto"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360" w:lineRule="auto"/>
              <w:ind w:left="0" w:right="0"/>
              <w:jc w:val="left"/>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（一）报价要求</w:t>
            </w:r>
          </w:p>
        </w:tc>
      </w:tr>
      <w:tr>
        <w:tblPrEx>
          <w:tblCellMar>
            <w:top w:w="0" w:type="dxa"/>
            <w:left w:w="108" w:type="dxa"/>
            <w:bottom w:w="0" w:type="dxa"/>
            <w:right w:w="108" w:type="dxa"/>
          </w:tblCellMar>
        </w:tblPrEx>
        <w:trPr>
          <w:trHeight w:val="46" w:hRule="atLeast"/>
        </w:trPr>
        <w:tc>
          <w:tcPr>
            <w:tcW w:w="1705" w:type="dxa"/>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auto"/>
              <w:ind w:left="0" w:right="0"/>
              <w:jc w:val="left"/>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　</w:t>
            </w:r>
          </w:p>
        </w:tc>
        <w:tc>
          <w:tcPr>
            <w:tcW w:w="2231"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auto"/>
              <w:ind w:left="0" w:right="0"/>
              <w:jc w:val="left"/>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　</w:t>
            </w:r>
          </w:p>
        </w:tc>
        <w:tc>
          <w:tcPr>
            <w:tcW w:w="2551"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auto"/>
              <w:ind w:left="0" w:right="0"/>
              <w:jc w:val="left"/>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　</w:t>
            </w:r>
          </w:p>
        </w:tc>
        <w:tc>
          <w:tcPr>
            <w:tcW w:w="113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auto"/>
              <w:ind w:left="0" w:right="0"/>
              <w:jc w:val="left"/>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　</w:t>
            </w:r>
          </w:p>
        </w:tc>
        <w:tc>
          <w:tcPr>
            <w:tcW w:w="113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auto"/>
              <w:ind w:left="0" w:right="0"/>
              <w:jc w:val="left"/>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　</w:t>
            </w:r>
          </w:p>
        </w:tc>
      </w:tr>
      <w:tr>
        <w:tc>
          <w:tcPr>
            <w:tcW w:w="8755" w:type="dxa"/>
            <w:gridSpan w:val="5"/>
            <w:tcBorders>
              <w:top w:val="single" w:color="auto" w:sz="8" w:space="0"/>
              <w:left w:val="single" w:color="auto" w:sz="8" w:space="0"/>
              <w:bottom w:val="single" w:color="auto"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360" w:lineRule="auto"/>
              <w:ind w:left="0" w:right="0"/>
              <w:jc w:val="left"/>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（二）施工要求</w:t>
            </w:r>
          </w:p>
        </w:tc>
      </w:tr>
      <w:tr>
        <w:tblPrEx>
          <w:tblCellMar>
            <w:top w:w="0" w:type="dxa"/>
            <w:left w:w="108" w:type="dxa"/>
            <w:bottom w:w="0" w:type="dxa"/>
            <w:right w:w="108" w:type="dxa"/>
          </w:tblCellMar>
        </w:tblPrEx>
        <w:tc>
          <w:tcPr>
            <w:tcW w:w="1705" w:type="dxa"/>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　</w:t>
            </w:r>
          </w:p>
        </w:tc>
        <w:tc>
          <w:tcPr>
            <w:tcW w:w="2231"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auto"/>
              <w:ind w:left="0" w:right="0"/>
              <w:jc w:val="left"/>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　</w:t>
            </w:r>
          </w:p>
        </w:tc>
        <w:tc>
          <w:tcPr>
            <w:tcW w:w="2551"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auto"/>
              <w:ind w:left="0" w:right="0"/>
              <w:jc w:val="left"/>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　</w:t>
            </w:r>
          </w:p>
        </w:tc>
        <w:tc>
          <w:tcPr>
            <w:tcW w:w="113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　</w:t>
            </w:r>
          </w:p>
        </w:tc>
        <w:tc>
          <w:tcPr>
            <w:tcW w:w="113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　</w:t>
            </w:r>
          </w:p>
        </w:tc>
      </w:tr>
      <w:tr>
        <w:tc>
          <w:tcPr>
            <w:tcW w:w="8755" w:type="dxa"/>
            <w:gridSpan w:val="5"/>
            <w:tcBorders>
              <w:top w:val="single" w:color="auto" w:sz="8" w:space="0"/>
              <w:left w:val="single" w:color="auto" w:sz="8" w:space="0"/>
              <w:bottom w:val="single" w:color="auto"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360" w:lineRule="auto"/>
              <w:ind w:left="0" w:right="0"/>
              <w:jc w:val="left"/>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（三）响应有效期</w:t>
            </w:r>
          </w:p>
        </w:tc>
      </w:tr>
      <w:tr>
        <w:tblPrEx>
          <w:tblCellMar>
            <w:top w:w="0" w:type="dxa"/>
            <w:left w:w="108" w:type="dxa"/>
            <w:bottom w:w="0" w:type="dxa"/>
            <w:right w:w="108" w:type="dxa"/>
          </w:tblCellMar>
        </w:tblPrEx>
        <w:tc>
          <w:tcPr>
            <w:tcW w:w="1705" w:type="dxa"/>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auto"/>
              <w:ind w:left="0" w:right="0"/>
              <w:jc w:val="left"/>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　</w:t>
            </w:r>
          </w:p>
        </w:tc>
        <w:tc>
          <w:tcPr>
            <w:tcW w:w="2231"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auto"/>
              <w:ind w:left="0" w:right="0"/>
              <w:jc w:val="left"/>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　</w:t>
            </w:r>
          </w:p>
        </w:tc>
        <w:tc>
          <w:tcPr>
            <w:tcW w:w="2551"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auto"/>
              <w:ind w:left="0" w:right="0"/>
              <w:jc w:val="left"/>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　</w:t>
            </w:r>
          </w:p>
        </w:tc>
        <w:tc>
          <w:tcPr>
            <w:tcW w:w="113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auto"/>
              <w:ind w:left="0" w:right="0"/>
              <w:jc w:val="left"/>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　</w:t>
            </w:r>
          </w:p>
        </w:tc>
        <w:tc>
          <w:tcPr>
            <w:tcW w:w="113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auto"/>
              <w:ind w:left="0" w:right="0"/>
              <w:jc w:val="left"/>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　</w:t>
            </w:r>
          </w:p>
        </w:tc>
      </w:tr>
      <w:tr>
        <w:tc>
          <w:tcPr>
            <w:tcW w:w="8755" w:type="dxa"/>
            <w:gridSpan w:val="5"/>
            <w:tcBorders>
              <w:top w:val="single" w:color="auto" w:sz="8" w:space="0"/>
              <w:left w:val="single" w:color="auto" w:sz="8" w:space="0"/>
              <w:bottom w:val="single" w:color="auto"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360" w:lineRule="auto"/>
              <w:ind w:left="0" w:right="0"/>
              <w:jc w:val="left"/>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（四）.....</w:t>
            </w:r>
          </w:p>
        </w:tc>
      </w:tr>
      <w:tr>
        <w:tblPrEx>
          <w:tblCellMar>
            <w:top w:w="0" w:type="dxa"/>
            <w:left w:w="108" w:type="dxa"/>
            <w:bottom w:w="0" w:type="dxa"/>
            <w:right w:w="108" w:type="dxa"/>
          </w:tblCellMar>
        </w:tblPrEx>
        <w:tc>
          <w:tcPr>
            <w:tcW w:w="1705" w:type="dxa"/>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auto"/>
              <w:ind w:left="0" w:right="0"/>
              <w:jc w:val="left"/>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　......</w:t>
            </w:r>
          </w:p>
        </w:tc>
        <w:tc>
          <w:tcPr>
            <w:tcW w:w="2231"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auto"/>
              <w:ind w:left="0" w:right="0"/>
              <w:jc w:val="left"/>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　</w:t>
            </w:r>
          </w:p>
        </w:tc>
        <w:tc>
          <w:tcPr>
            <w:tcW w:w="2551"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auto"/>
              <w:ind w:left="0" w:right="0"/>
              <w:jc w:val="left"/>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　</w:t>
            </w:r>
          </w:p>
        </w:tc>
        <w:tc>
          <w:tcPr>
            <w:tcW w:w="113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auto"/>
              <w:ind w:left="0" w:right="0"/>
              <w:jc w:val="left"/>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　</w:t>
            </w:r>
          </w:p>
        </w:tc>
        <w:tc>
          <w:tcPr>
            <w:tcW w:w="113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auto"/>
              <w:ind w:left="0" w:right="0"/>
              <w:jc w:val="left"/>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　</w:t>
            </w:r>
          </w:p>
        </w:tc>
      </w:tr>
    </w:tbl>
    <w:p>
      <w:pPr>
        <w:spacing w:line="360" w:lineRule="auto"/>
        <w:rPr>
          <w:rFonts w:ascii="微软雅黑" w:hAnsi="微软雅黑" w:eastAsia="微软雅黑" w:cs="微软雅黑"/>
          <w:szCs w:val="21"/>
        </w:rPr>
      </w:pPr>
      <w:r>
        <w:rPr>
          <w:rFonts w:hint="eastAsia" w:ascii="微软雅黑" w:hAnsi="微软雅黑" w:eastAsia="微软雅黑" w:cs="微软雅黑"/>
          <w:szCs w:val="21"/>
        </w:rPr>
        <w:t>注：</w:t>
      </w:r>
    </w:p>
    <w:p>
      <w:pPr>
        <w:spacing w:line="360" w:lineRule="auto"/>
        <w:rPr>
          <w:rFonts w:ascii="微软雅黑" w:hAnsi="微软雅黑" w:eastAsia="微软雅黑" w:cs="微软雅黑"/>
          <w:szCs w:val="21"/>
        </w:rPr>
      </w:pPr>
      <w:r>
        <w:rPr>
          <w:rFonts w:hint="eastAsia" w:ascii="微软雅黑" w:hAnsi="微软雅黑" w:eastAsia="微软雅黑" w:cs="微软雅黑"/>
          <w:szCs w:val="21"/>
        </w:rPr>
        <w:t>1. 不如实填写偏离情况的响应文件将视为虚假材料。</w:t>
      </w:r>
    </w:p>
    <w:p>
      <w:pPr>
        <w:spacing w:line="360" w:lineRule="auto"/>
        <w:rPr>
          <w:rFonts w:ascii="微软雅黑" w:hAnsi="微软雅黑" w:eastAsia="微软雅黑" w:cs="微软雅黑"/>
          <w:szCs w:val="21"/>
        </w:rPr>
      </w:pPr>
      <w:r>
        <w:rPr>
          <w:rFonts w:hint="eastAsia" w:ascii="微软雅黑" w:hAnsi="微软雅黑" w:eastAsia="微软雅黑" w:cs="微软雅黑"/>
          <w:szCs w:val="21"/>
        </w:rPr>
        <w:t>2. 偏离说明指磋商文件要求与供应商响应文件应答之间的不同之处。</w:t>
      </w:r>
    </w:p>
    <w:p>
      <w:pPr>
        <w:spacing w:line="360" w:lineRule="auto"/>
        <w:rPr>
          <w:rFonts w:ascii="微软雅黑" w:hAnsi="微软雅黑" w:eastAsia="微软雅黑" w:cs="微软雅黑"/>
          <w:szCs w:val="21"/>
        </w:rPr>
      </w:pPr>
    </w:p>
    <w:p>
      <w:pPr>
        <w:tabs>
          <w:tab w:val="left" w:pos="360"/>
        </w:tabs>
        <w:spacing w:after="312" w:afterLines="100" w:line="360" w:lineRule="auto"/>
        <w:rPr>
          <w:rFonts w:ascii="微软雅黑" w:hAnsi="微软雅黑" w:eastAsia="微软雅黑" w:cs="微软雅黑"/>
          <w:szCs w:val="21"/>
        </w:rPr>
      </w:pPr>
      <w:r>
        <w:rPr>
          <w:rFonts w:hint="eastAsia" w:ascii="微软雅黑" w:hAnsi="微软雅黑" w:eastAsia="微软雅黑" w:cs="微软雅黑"/>
          <w:szCs w:val="21"/>
        </w:rPr>
        <w:t>供应商代表签字：</w:t>
      </w:r>
    </w:p>
    <w:p>
      <w:pPr>
        <w:tabs>
          <w:tab w:val="left" w:pos="360"/>
        </w:tabs>
        <w:spacing w:after="312" w:afterLines="100" w:line="360" w:lineRule="auto"/>
        <w:rPr>
          <w:rFonts w:ascii="微软雅黑" w:hAnsi="微软雅黑" w:eastAsia="微软雅黑" w:cs="微软雅黑"/>
          <w:szCs w:val="21"/>
        </w:rPr>
      </w:pPr>
      <w:r>
        <w:rPr>
          <w:rFonts w:hint="eastAsia" w:ascii="微软雅黑" w:hAnsi="微软雅黑" w:eastAsia="微软雅黑" w:cs="微软雅黑"/>
          <w:szCs w:val="21"/>
        </w:rPr>
        <w:t>供应商名称（公章）：</w:t>
      </w:r>
    </w:p>
    <w:p>
      <w:pPr>
        <w:tabs>
          <w:tab w:val="left" w:pos="360"/>
        </w:tabs>
        <w:spacing w:after="312" w:afterLines="100" w:line="360" w:lineRule="auto"/>
        <w:rPr>
          <w:rFonts w:hint="eastAsia" w:ascii="微软雅黑" w:hAnsi="微软雅黑" w:eastAsia="微软雅黑" w:cs="微软雅黑"/>
          <w:szCs w:val="21"/>
        </w:rPr>
      </w:pPr>
      <w:r>
        <w:rPr>
          <w:rFonts w:hint="eastAsia" w:ascii="微软雅黑" w:hAnsi="微软雅黑" w:eastAsia="微软雅黑" w:cs="微软雅黑"/>
          <w:szCs w:val="21"/>
        </w:rPr>
        <w:t>日期：</w:t>
      </w:r>
    </w:p>
    <w:p>
      <w:pPr>
        <w:rPr>
          <w:rFonts w:hint="eastAsia" w:ascii="微软雅黑" w:hAnsi="微软雅黑" w:eastAsia="微软雅黑" w:cs="微软雅黑"/>
          <w:szCs w:val="21"/>
        </w:rPr>
      </w:pPr>
      <w:r>
        <w:rPr>
          <w:rFonts w:hint="eastAsia" w:ascii="微软雅黑" w:hAnsi="微软雅黑" w:eastAsia="微软雅黑" w:cs="微软雅黑"/>
          <w:szCs w:val="21"/>
        </w:rPr>
        <w:br w:type="page"/>
      </w:r>
    </w:p>
    <w:p>
      <w:pPr>
        <w:tabs>
          <w:tab w:val="left" w:pos="360"/>
        </w:tabs>
        <w:spacing w:after="312" w:afterLines="100" w:line="360" w:lineRule="auto"/>
        <w:rPr>
          <w:rFonts w:hint="eastAsia" w:ascii="微软雅黑" w:hAnsi="微软雅黑" w:eastAsia="微软雅黑" w:cs="微软雅黑"/>
          <w:b/>
          <w:szCs w:val="21"/>
          <w:lang w:eastAsia="zh-CN"/>
        </w:rPr>
      </w:pPr>
      <w:r>
        <w:rPr>
          <w:rFonts w:hint="eastAsia" w:ascii="微软雅黑" w:hAnsi="微软雅黑" w:eastAsia="微软雅黑" w:cs="微软雅黑"/>
          <w:b/>
          <w:szCs w:val="21"/>
        </w:rPr>
        <w:t>附件</w:t>
      </w:r>
      <w:r>
        <w:rPr>
          <w:rFonts w:hint="eastAsia" w:ascii="微软雅黑" w:hAnsi="微软雅黑" w:eastAsia="微软雅黑" w:cs="微软雅黑"/>
          <w:b/>
          <w:szCs w:val="21"/>
          <w:lang w:val="en-US" w:eastAsia="zh-CN"/>
        </w:rPr>
        <w:t>4</w:t>
      </w:r>
    </w:p>
    <w:p>
      <w:pPr>
        <w:pStyle w:val="4"/>
        <w:spacing w:before="240" w:beforeLines="100"/>
        <w:jc w:val="center"/>
        <w:rPr>
          <w:bCs/>
          <w:szCs w:val="28"/>
        </w:rPr>
      </w:pPr>
      <w:r>
        <w:rPr>
          <w:rFonts w:hint="eastAsia"/>
          <w:bCs/>
          <w:szCs w:val="28"/>
        </w:rPr>
        <w:t>备品备件</w:t>
      </w:r>
      <w:r>
        <w:rPr>
          <w:bCs/>
          <w:szCs w:val="28"/>
        </w:rPr>
        <w:t>明细表</w:t>
      </w:r>
    </w:p>
    <w:p>
      <w:pPr>
        <w:spacing w:line="360" w:lineRule="auto"/>
        <w:ind w:firstLine="422"/>
        <w:jc w:val="center"/>
        <w:rPr>
          <w:b/>
          <w:bCs/>
          <w:sz w:val="24"/>
        </w:rPr>
      </w:pPr>
    </w:p>
    <w:p>
      <w:pPr>
        <w:spacing w:line="360" w:lineRule="auto"/>
        <w:ind w:firstLine="480" w:firstLineChars="200"/>
        <w:rPr>
          <w:sz w:val="24"/>
        </w:rPr>
      </w:pPr>
      <w:r>
        <w:rPr>
          <w:sz w:val="24"/>
        </w:rPr>
        <w:t xml:space="preserve">招标编号：                                               货币单位：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080"/>
        <w:gridCol w:w="1080"/>
        <w:gridCol w:w="720"/>
        <w:gridCol w:w="900"/>
        <w:gridCol w:w="900"/>
        <w:gridCol w:w="1440"/>
        <w:gridCol w:w="12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8" w:type="dxa"/>
            <w:noWrap w:val="0"/>
            <w:vAlign w:val="center"/>
          </w:tcPr>
          <w:p>
            <w:pPr>
              <w:keepNext w:val="0"/>
              <w:keepLines w:val="0"/>
              <w:suppressLineNumbers w:val="0"/>
              <w:spacing w:before="0" w:beforeAutospacing="0" w:after="0" w:afterAutospacing="0" w:line="360" w:lineRule="auto"/>
              <w:ind w:left="0" w:right="0"/>
              <w:jc w:val="center"/>
              <w:rPr>
                <w:rFonts w:hint="default"/>
              </w:rPr>
            </w:pPr>
            <w:r>
              <w:rPr>
                <w:rFonts w:hint="default"/>
              </w:rPr>
              <w:t>A</w:t>
            </w:r>
          </w:p>
        </w:tc>
        <w:tc>
          <w:tcPr>
            <w:tcW w:w="1080" w:type="dxa"/>
            <w:noWrap w:val="0"/>
            <w:vAlign w:val="center"/>
          </w:tcPr>
          <w:p>
            <w:pPr>
              <w:keepNext w:val="0"/>
              <w:keepLines w:val="0"/>
              <w:suppressLineNumbers w:val="0"/>
              <w:spacing w:before="0" w:beforeAutospacing="0" w:after="0" w:afterAutospacing="0" w:line="360" w:lineRule="auto"/>
              <w:ind w:left="0" w:right="0"/>
              <w:jc w:val="center"/>
              <w:rPr>
                <w:rFonts w:hint="default"/>
              </w:rPr>
            </w:pPr>
            <w:r>
              <w:rPr>
                <w:rFonts w:hint="default"/>
              </w:rPr>
              <w:t>B</w:t>
            </w:r>
          </w:p>
        </w:tc>
        <w:tc>
          <w:tcPr>
            <w:tcW w:w="1080" w:type="dxa"/>
            <w:noWrap w:val="0"/>
            <w:vAlign w:val="center"/>
          </w:tcPr>
          <w:p>
            <w:pPr>
              <w:keepNext w:val="0"/>
              <w:keepLines w:val="0"/>
              <w:suppressLineNumbers w:val="0"/>
              <w:spacing w:before="0" w:beforeAutospacing="0" w:after="0" w:afterAutospacing="0" w:line="360" w:lineRule="auto"/>
              <w:ind w:left="0" w:right="0"/>
              <w:jc w:val="center"/>
              <w:rPr>
                <w:rFonts w:hint="default"/>
              </w:rPr>
            </w:pPr>
            <w:r>
              <w:rPr>
                <w:rFonts w:hint="default"/>
              </w:rPr>
              <w:t>C</w:t>
            </w: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default"/>
              </w:rPr>
            </w:pPr>
            <w:r>
              <w:rPr>
                <w:rFonts w:hint="default"/>
              </w:rPr>
              <w:t>D</w:t>
            </w:r>
          </w:p>
        </w:tc>
        <w:tc>
          <w:tcPr>
            <w:tcW w:w="900" w:type="dxa"/>
            <w:noWrap w:val="0"/>
            <w:vAlign w:val="center"/>
          </w:tcPr>
          <w:p>
            <w:pPr>
              <w:keepNext w:val="0"/>
              <w:keepLines w:val="0"/>
              <w:suppressLineNumbers w:val="0"/>
              <w:spacing w:before="0" w:beforeAutospacing="0" w:after="0" w:afterAutospacing="0" w:line="360" w:lineRule="auto"/>
              <w:ind w:left="0" w:right="0"/>
              <w:jc w:val="center"/>
              <w:rPr>
                <w:rFonts w:hint="default"/>
              </w:rPr>
            </w:pPr>
            <w:r>
              <w:rPr>
                <w:rFonts w:hint="default"/>
              </w:rPr>
              <w:t>E</w:t>
            </w:r>
          </w:p>
        </w:tc>
        <w:tc>
          <w:tcPr>
            <w:tcW w:w="900" w:type="dxa"/>
            <w:noWrap w:val="0"/>
            <w:vAlign w:val="center"/>
          </w:tcPr>
          <w:p>
            <w:pPr>
              <w:keepNext w:val="0"/>
              <w:keepLines w:val="0"/>
              <w:suppressLineNumbers w:val="0"/>
              <w:spacing w:before="0" w:beforeAutospacing="0" w:after="0" w:afterAutospacing="0" w:line="360" w:lineRule="auto"/>
              <w:ind w:left="0" w:right="0"/>
              <w:jc w:val="center"/>
              <w:rPr>
                <w:rFonts w:hint="default"/>
              </w:rPr>
            </w:pPr>
            <w:r>
              <w:rPr>
                <w:rFonts w:hint="default"/>
              </w:rPr>
              <w:t>F</w:t>
            </w:r>
          </w:p>
        </w:tc>
        <w:tc>
          <w:tcPr>
            <w:tcW w:w="1440" w:type="dxa"/>
            <w:noWrap w:val="0"/>
            <w:vAlign w:val="center"/>
          </w:tcPr>
          <w:p>
            <w:pPr>
              <w:keepNext w:val="0"/>
              <w:keepLines w:val="0"/>
              <w:suppressLineNumbers w:val="0"/>
              <w:spacing w:before="0" w:beforeAutospacing="0" w:after="0" w:afterAutospacing="0" w:line="360" w:lineRule="auto"/>
              <w:ind w:left="0" w:right="0"/>
              <w:jc w:val="center"/>
              <w:rPr>
                <w:rFonts w:hint="default"/>
              </w:rPr>
            </w:pPr>
            <w:r>
              <w:rPr>
                <w:rFonts w:hint="default"/>
              </w:rPr>
              <w:t>G</w:t>
            </w:r>
          </w:p>
        </w:tc>
        <w:tc>
          <w:tcPr>
            <w:tcW w:w="1260" w:type="dxa"/>
            <w:noWrap w:val="0"/>
            <w:vAlign w:val="center"/>
          </w:tcPr>
          <w:p>
            <w:pPr>
              <w:keepNext w:val="0"/>
              <w:keepLines w:val="0"/>
              <w:suppressLineNumbers w:val="0"/>
              <w:spacing w:before="0" w:beforeAutospacing="0" w:after="0" w:afterAutospacing="0" w:line="360" w:lineRule="auto"/>
              <w:ind w:left="0" w:right="0"/>
              <w:jc w:val="center"/>
              <w:rPr>
                <w:rFonts w:hint="default"/>
              </w:rPr>
            </w:pPr>
            <w:r>
              <w:rPr>
                <w:rFonts w:hint="default"/>
              </w:rPr>
              <w:t>H</w:t>
            </w:r>
          </w:p>
        </w:tc>
        <w:tc>
          <w:tcPr>
            <w:tcW w:w="1080" w:type="dxa"/>
            <w:noWrap w:val="0"/>
            <w:vAlign w:val="center"/>
          </w:tcPr>
          <w:p>
            <w:pPr>
              <w:keepNext w:val="0"/>
              <w:keepLines w:val="0"/>
              <w:suppressLineNumbers w:val="0"/>
              <w:spacing w:before="0" w:beforeAutospacing="0" w:after="0" w:afterAutospacing="0" w:line="360" w:lineRule="auto"/>
              <w:ind w:left="0" w:right="0"/>
              <w:jc w:val="center"/>
              <w:rPr>
                <w:rFonts w:hint="default"/>
              </w:rPr>
            </w:pPr>
            <w:r>
              <w:rPr>
                <w:rFonts w:hint="default"/>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8" w:type="dxa"/>
            <w:noWrap w:val="0"/>
            <w:vAlign w:val="center"/>
          </w:tcPr>
          <w:p>
            <w:pPr>
              <w:keepNext w:val="0"/>
              <w:keepLines w:val="0"/>
              <w:suppressLineNumbers w:val="0"/>
              <w:spacing w:before="0" w:beforeAutospacing="0" w:after="0" w:afterAutospacing="0"/>
              <w:ind w:left="0" w:right="0"/>
              <w:jc w:val="center"/>
              <w:rPr>
                <w:rFonts w:hint="default"/>
              </w:rPr>
            </w:pPr>
            <w:r>
              <w:rPr>
                <w:rFonts w:hint="default"/>
              </w:rPr>
              <w:t>序号</w:t>
            </w:r>
          </w:p>
        </w:tc>
        <w:tc>
          <w:tcPr>
            <w:tcW w:w="1080" w:type="dxa"/>
            <w:noWrap w:val="0"/>
            <w:vAlign w:val="center"/>
          </w:tcPr>
          <w:p>
            <w:pPr>
              <w:keepNext w:val="0"/>
              <w:keepLines w:val="0"/>
              <w:suppressLineNumbers w:val="0"/>
              <w:spacing w:before="0" w:beforeAutospacing="0" w:after="0" w:afterAutospacing="0"/>
              <w:ind w:left="0" w:right="0"/>
              <w:jc w:val="center"/>
              <w:rPr>
                <w:rFonts w:hint="default"/>
              </w:rPr>
            </w:pPr>
            <w:r>
              <w:rPr>
                <w:rFonts w:hint="default"/>
              </w:rPr>
              <w:t>设备名称</w:t>
            </w:r>
          </w:p>
        </w:tc>
        <w:tc>
          <w:tcPr>
            <w:tcW w:w="1080" w:type="dxa"/>
            <w:noWrap w:val="0"/>
            <w:vAlign w:val="center"/>
          </w:tcPr>
          <w:p>
            <w:pPr>
              <w:keepNext w:val="0"/>
              <w:keepLines w:val="0"/>
              <w:suppressLineNumbers w:val="0"/>
              <w:spacing w:before="0" w:beforeAutospacing="0" w:after="0" w:afterAutospacing="0"/>
              <w:ind w:left="0" w:right="0"/>
              <w:jc w:val="center"/>
              <w:rPr>
                <w:rFonts w:hint="default"/>
              </w:rPr>
            </w:pPr>
            <w:r>
              <w:rPr>
                <w:rFonts w:hint="default"/>
              </w:rPr>
              <w:t>规格型号</w:t>
            </w:r>
          </w:p>
        </w:tc>
        <w:tc>
          <w:tcPr>
            <w:tcW w:w="720" w:type="dxa"/>
            <w:noWrap w:val="0"/>
            <w:vAlign w:val="center"/>
          </w:tcPr>
          <w:p>
            <w:pPr>
              <w:keepNext w:val="0"/>
              <w:keepLines w:val="0"/>
              <w:suppressLineNumbers w:val="0"/>
              <w:spacing w:before="0" w:beforeAutospacing="0" w:after="0" w:afterAutospacing="0"/>
              <w:ind w:left="0" w:right="0"/>
              <w:jc w:val="center"/>
              <w:rPr>
                <w:rFonts w:hint="default"/>
              </w:rPr>
            </w:pPr>
            <w:r>
              <w:rPr>
                <w:rFonts w:hint="default"/>
              </w:rPr>
              <w:t>数量</w:t>
            </w:r>
          </w:p>
        </w:tc>
        <w:tc>
          <w:tcPr>
            <w:tcW w:w="900" w:type="dxa"/>
            <w:noWrap w:val="0"/>
            <w:vAlign w:val="center"/>
          </w:tcPr>
          <w:p>
            <w:pPr>
              <w:keepNext w:val="0"/>
              <w:keepLines w:val="0"/>
              <w:suppressLineNumbers w:val="0"/>
              <w:spacing w:before="0" w:beforeAutospacing="0" w:after="0" w:afterAutospacing="0"/>
              <w:ind w:left="0" w:right="0"/>
              <w:jc w:val="center"/>
              <w:rPr>
                <w:rFonts w:hint="default"/>
              </w:rPr>
            </w:pPr>
            <w:r>
              <w:rPr>
                <w:rFonts w:hint="default"/>
              </w:rPr>
              <w:t>原产地</w:t>
            </w:r>
          </w:p>
        </w:tc>
        <w:tc>
          <w:tcPr>
            <w:tcW w:w="900" w:type="dxa"/>
            <w:noWrap w:val="0"/>
            <w:vAlign w:val="center"/>
          </w:tcPr>
          <w:p>
            <w:pPr>
              <w:keepNext w:val="0"/>
              <w:keepLines w:val="0"/>
              <w:suppressLineNumbers w:val="0"/>
              <w:spacing w:before="0" w:beforeAutospacing="0" w:after="0" w:afterAutospacing="0"/>
              <w:ind w:left="0" w:right="0"/>
              <w:jc w:val="center"/>
              <w:rPr>
                <w:rFonts w:hint="default"/>
              </w:rPr>
            </w:pPr>
            <w:r>
              <w:rPr>
                <w:rFonts w:hint="default"/>
              </w:rPr>
              <w:t>制造商</w:t>
            </w:r>
          </w:p>
        </w:tc>
        <w:tc>
          <w:tcPr>
            <w:tcW w:w="1440" w:type="dxa"/>
            <w:noWrap w:val="0"/>
            <w:vAlign w:val="center"/>
          </w:tcPr>
          <w:p>
            <w:pPr>
              <w:keepNext w:val="0"/>
              <w:keepLines w:val="0"/>
              <w:suppressLineNumbers w:val="0"/>
              <w:spacing w:before="0" w:beforeAutospacing="0" w:after="0" w:afterAutospacing="0"/>
              <w:ind w:left="0" w:right="0"/>
              <w:jc w:val="center"/>
              <w:rPr>
                <w:rFonts w:hint="default"/>
              </w:rPr>
            </w:pPr>
            <w:r>
              <w:rPr>
                <w:rFonts w:hint="default"/>
              </w:rPr>
              <w:t>单价</w:t>
            </w:r>
          </w:p>
          <w:p>
            <w:pPr>
              <w:keepNext w:val="0"/>
              <w:keepLines w:val="0"/>
              <w:suppressLineNumbers w:val="0"/>
              <w:spacing w:before="0" w:beforeAutospacing="0" w:after="0" w:afterAutospacing="0"/>
              <w:ind w:left="0" w:right="0"/>
              <w:jc w:val="center"/>
              <w:rPr>
                <w:rFonts w:hint="default"/>
              </w:rPr>
            </w:pPr>
            <w:r>
              <w:rPr>
                <w:rFonts w:hint="default"/>
              </w:rPr>
              <w:t>(现场交货价)</w:t>
            </w:r>
          </w:p>
        </w:tc>
        <w:tc>
          <w:tcPr>
            <w:tcW w:w="1260" w:type="dxa"/>
            <w:noWrap w:val="0"/>
            <w:vAlign w:val="center"/>
          </w:tcPr>
          <w:p>
            <w:pPr>
              <w:keepNext w:val="0"/>
              <w:keepLines w:val="0"/>
              <w:suppressLineNumbers w:val="0"/>
              <w:spacing w:before="0" w:beforeAutospacing="0" w:after="0" w:afterAutospacing="0"/>
              <w:ind w:left="0" w:right="0"/>
              <w:jc w:val="center"/>
              <w:rPr>
                <w:rFonts w:hint="default"/>
              </w:rPr>
            </w:pPr>
            <w:r>
              <w:rPr>
                <w:rFonts w:hint="default"/>
              </w:rPr>
              <w:t>总价</w:t>
            </w:r>
          </w:p>
          <w:p>
            <w:pPr>
              <w:keepNext w:val="0"/>
              <w:keepLines w:val="0"/>
              <w:suppressLineNumbers w:val="0"/>
              <w:spacing w:before="0" w:beforeAutospacing="0" w:after="0" w:afterAutospacing="0"/>
              <w:ind w:left="0" w:right="0"/>
              <w:jc w:val="center"/>
              <w:rPr>
                <w:rFonts w:hint="default"/>
              </w:rPr>
            </w:pPr>
            <w:r>
              <w:rPr>
                <w:rFonts w:hint="default"/>
              </w:rPr>
              <w:t>(D×G)</w:t>
            </w:r>
          </w:p>
        </w:tc>
        <w:tc>
          <w:tcPr>
            <w:tcW w:w="1080" w:type="dxa"/>
            <w:noWrap w:val="0"/>
            <w:vAlign w:val="center"/>
          </w:tcPr>
          <w:p>
            <w:pPr>
              <w:keepNext w:val="0"/>
              <w:keepLines w:val="0"/>
              <w:suppressLineNumbers w:val="0"/>
              <w:spacing w:before="0" w:beforeAutospacing="0" w:after="0" w:afterAutospacing="0"/>
              <w:ind w:left="0" w:right="0"/>
              <w:jc w:val="center"/>
              <w:rPr>
                <w:rFonts w:hint="default"/>
              </w:rPr>
            </w:pPr>
            <w:r>
              <w:rPr>
                <w:rFonts w:hint="default"/>
              </w:rPr>
              <w:t>其中</w:t>
            </w:r>
          </w:p>
          <w:p>
            <w:pPr>
              <w:keepNext w:val="0"/>
              <w:keepLines w:val="0"/>
              <w:suppressLineNumbers w:val="0"/>
              <w:spacing w:before="0" w:beforeAutospacing="0" w:after="0" w:afterAutospacing="0"/>
              <w:ind w:left="0" w:right="0"/>
              <w:jc w:val="center"/>
              <w:rPr>
                <w:rFonts w:hint="default"/>
              </w:rPr>
            </w:pPr>
            <w:r>
              <w:rPr>
                <w:rFonts w:hint="default"/>
              </w:rPr>
              <w:t>运保费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8"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108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108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72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90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900" w:type="dxa"/>
            <w:noWrap w:val="0"/>
            <w:vAlign w:val="top"/>
          </w:tcPr>
          <w:p>
            <w:pPr>
              <w:keepNext w:val="0"/>
              <w:keepLines w:val="0"/>
              <w:suppressLineNumbers w:val="0"/>
              <w:spacing w:before="0" w:beforeAutospacing="0" w:after="0" w:afterAutospacing="0" w:line="360" w:lineRule="auto"/>
              <w:ind w:left="0" w:right="0" w:firstLine="420"/>
              <w:jc w:val="center"/>
              <w:rPr>
                <w:rFonts w:hint="default"/>
              </w:rPr>
            </w:pPr>
          </w:p>
        </w:tc>
        <w:tc>
          <w:tcPr>
            <w:tcW w:w="144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126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108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8"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108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108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72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90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900" w:type="dxa"/>
            <w:noWrap w:val="0"/>
            <w:vAlign w:val="top"/>
          </w:tcPr>
          <w:p>
            <w:pPr>
              <w:keepNext w:val="0"/>
              <w:keepLines w:val="0"/>
              <w:suppressLineNumbers w:val="0"/>
              <w:spacing w:before="0" w:beforeAutospacing="0" w:after="0" w:afterAutospacing="0" w:line="360" w:lineRule="auto"/>
              <w:ind w:left="0" w:right="0" w:firstLine="420"/>
              <w:jc w:val="center"/>
              <w:rPr>
                <w:rFonts w:hint="default"/>
              </w:rPr>
            </w:pPr>
          </w:p>
        </w:tc>
        <w:tc>
          <w:tcPr>
            <w:tcW w:w="144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1260" w:type="dxa"/>
            <w:noWrap w:val="0"/>
            <w:vAlign w:val="center"/>
          </w:tcPr>
          <w:p>
            <w:pPr>
              <w:keepNext w:val="0"/>
              <w:keepLines w:val="0"/>
              <w:suppressLineNumbers w:val="0"/>
              <w:spacing w:before="0" w:beforeAutospacing="0" w:after="0" w:afterAutospacing="0" w:line="360" w:lineRule="auto"/>
              <w:ind w:left="0" w:right="0"/>
              <w:jc w:val="center"/>
              <w:rPr>
                <w:rFonts w:hint="default"/>
              </w:rPr>
            </w:pPr>
            <w:r>
              <w:rPr>
                <w:rFonts w:hint="default"/>
              </w:rPr>
              <w:t xml:space="preserve"> </w:t>
            </w:r>
          </w:p>
        </w:tc>
        <w:tc>
          <w:tcPr>
            <w:tcW w:w="108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8"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108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108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72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90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900" w:type="dxa"/>
            <w:noWrap w:val="0"/>
            <w:vAlign w:val="top"/>
          </w:tcPr>
          <w:p>
            <w:pPr>
              <w:keepNext w:val="0"/>
              <w:keepLines w:val="0"/>
              <w:suppressLineNumbers w:val="0"/>
              <w:spacing w:before="0" w:beforeAutospacing="0" w:after="0" w:afterAutospacing="0" w:line="360" w:lineRule="auto"/>
              <w:ind w:left="0" w:right="0" w:firstLine="420"/>
              <w:jc w:val="center"/>
              <w:rPr>
                <w:rFonts w:hint="eastAsia"/>
              </w:rPr>
            </w:pPr>
          </w:p>
        </w:tc>
        <w:tc>
          <w:tcPr>
            <w:tcW w:w="144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1260" w:type="dxa"/>
            <w:noWrap w:val="0"/>
            <w:vAlign w:val="center"/>
          </w:tcPr>
          <w:p>
            <w:pPr>
              <w:keepNext w:val="0"/>
              <w:keepLines w:val="0"/>
              <w:suppressLineNumbers w:val="0"/>
              <w:spacing w:before="0" w:beforeAutospacing="0" w:after="0" w:afterAutospacing="0"/>
              <w:ind w:left="0" w:right="0"/>
              <w:rPr>
                <w:rFonts w:hint="default"/>
              </w:rPr>
            </w:pPr>
            <w:r>
              <w:rPr>
                <w:rFonts w:hint="default"/>
              </w:rPr>
              <w:t xml:space="preserve"> </w:t>
            </w:r>
          </w:p>
        </w:tc>
        <w:tc>
          <w:tcPr>
            <w:tcW w:w="108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8"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108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108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72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90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900" w:type="dxa"/>
            <w:noWrap w:val="0"/>
            <w:vAlign w:val="top"/>
          </w:tcPr>
          <w:p>
            <w:pPr>
              <w:keepNext w:val="0"/>
              <w:keepLines w:val="0"/>
              <w:suppressLineNumbers w:val="0"/>
              <w:spacing w:before="0" w:beforeAutospacing="0" w:after="0" w:afterAutospacing="0" w:line="360" w:lineRule="auto"/>
              <w:ind w:left="0" w:right="0" w:firstLine="420"/>
              <w:jc w:val="center"/>
              <w:rPr>
                <w:rFonts w:hint="default"/>
              </w:rPr>
            </w:pPr>
          </w:p>
        </w:tc>
        <w:tc>
          <w:tcPr>
            <w:tcW w:w="144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126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108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8"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108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108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72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90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900" w:type="dxa"/>
            <w:noWrap w:val="0"/>
            <w:vAlign w:val="top"/>
          </w:tcPr>
          <w:p>
            <w:pPr>
              <w:keepNext w:val="0"/>
              <w:keepLines w:val="0"/>
              <w:suppressLineNumbers w:val="0"/>
              <w:spacing w:before="0" w:beforeAutospacing="0" w:after="0" w:afterAutospacing="0" w:line="360" w:lineRule="auto"/>
              <w:ind w:left="0" w:right="0" w:firstLine="420"/>
              <w:jc w:val="center"/>
              <w:rPr>
                <w:rFonts w:hint="default"/>
              </w:rPr>
            </w:pPr>
          </w:p>
        </w:tc>
        <w:tc>
          <w:tcPr>
            <w:tcW w:w="144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126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108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8"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108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108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72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90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900" w:type="dxa"/>
            <w:noWrap w:val="0"/>
            <w:vAlign w:val="top"/>
          </w:tcPr>
          <w:p>
            <w:pPr>
              <w:keepNext w:val="0"/>
              <w:keepLines w:val="0"/>
              <w:suppressLineNumbers w:val="0"/>
              <w:spacing w:before="0" w:beforeAutospacing="0" w:after="0" w:afterAutospacing="0" w:line="360" w:lineRule="auto"/>
              <w:ind w:left="0" w:right="0" w:firstLine="420"/>
              <w:jc w:val="center"/>
              <w:rPr>
                <w:rFonts w:hint="default"/>
              </w:rPr>
            </w:pPr>
          </w:p>
        </w:tc>
        <w:tc>
          <w:tcPr>
            <w:tcW w:w="144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126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108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8"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108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108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72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90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900" w:type="dxa"/>
            <w:noWrap w:val="0"/>
            <w:vAlign w:val="top"/>
          </w:tcPr>
          <w:p>
            <w:pPr>
              <w:keepNext w:val="0"/>
              <w:keepLines w:val="0"/>
              <w:suppressLineNumbers w:val="0"/>
              <w:spacing w:before="0" w:beforeAutospacing="0" w:after="0" w:afterAutospacing="0" w:line="360" w:lineRule="auto"/>
              <w:ind w:left="0" w:right="0" w:firstLine="420"/>
              <w:jc w:val="center"/>
              <w:rPr>
                <w:rFonts w:hint="default"/>
              </w:rPr>
            </w:pPr>
          </w:p>
        </w:tc>
        <w:tc>
          <w:tcPr>
            <w:tcW w:w="144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126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108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8" w:type="dxa"/>
            <w:noWrap w:val="0"/>
            <w:vAlign w:val="center"/>
          </w:tcPr>
          <w:p>
            <w:pPr>
              <w:keepNext w:val="0"/>
              <w:keepLines w:val="0"/>
              <w:suppressLineNumbers w:val="0"/>
              <w:spacing w:before="0" w:beforeAutospacing="0" w:after="0" w:afterAutospacing="0" w:line="360" w:lineRule="auto"/>
              <w:ind w:left="0" w:right="0"/>
              <w:rPr>
                <w:rFonts w:hint="default"/>
              </w:rPr>
            </w:pPr>
            <w:r>
              <w:rPr>
                <w:rFonts w:hint="default"/>
              </w:rPr>
              <w:t>合计</w:t>
            </w:r>
          </w:p>
        </w:tc>
        <w:tc>
          <w:tcPr>
            <w:tcW w:w="108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108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72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90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900" w:type="dxa"/>
            <w:noWrap w:val="0"/>
            <w:vAlign w:val="top"/>
          </w:tcPr>
          <w:p>
            <w:pPr>
              <w:keepNext w:val="0"/>
              <w:keepLines w:val="0"/>
              <w:suppressLineNumbers w:val="0"/>
              <w:spacing w:before="0" w:beforeAutospacing="0" w:after="0" w:afterAutospacing="0" w:line="360" w:lineRule="auto"/>
              <w:ind w:left="0" w:right="0" w:firstLine="420"/>
              <w:jc w:val="center"/>
              <w:rPr>
                <w:rFonts w:hint="default"/>
              </w:rPr>
            </w:pPr>
          </w:p>
        </w:tc>
        <w:tc>
          <w:tcPr>
            <w:tcW w:w="144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126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c>
          <w:tcPr>
            <w:tcW w:w="1080" w:type="dxa"/>
            <w:noWrap w:val="0"/>
            <w:vAlign w:val="center"/>
          </w:tcPr>
          <w:p>
            <w:pPr>
              <w:keepNext w:val="0"/>
              <w:keepLines w:val="0"/>
              <w:suppressLineNumbers w:val="0"/>
              <w:spacing w:before="0" w:beforeAutospacing="0" w:after="0" w:afterAutospacing="0" w:line="360" w:lineRule="auto"/>
              <w:ind w:left="0" w:right="0" w:firstLine="420"/>
              <w:jc w:val="center"/>
              <w:rPr>
                <w:rFonts w:hint="default"/>
              </w:rPr>
            </w:pPr>
          </w:p>
        </w:tc>
      </w:tr>
    </w:tbl>
    <w:p>
      <w:pPr>
        <w:spacing w:line="360" w:lineRule="auto"/>
        <w:ind w:firstLine="420"/>
        <w:rPr>
          <w:rFonts w:ascii="宋体" w:hAnsi="宋体"/>
          <w:szCs w:val="21"/>
        </w:rPr>
      </w:pPr>
      <w:r>
        <w:rPr>
          <w:rFonts w:ascii="宋体" w:hAnsi="宋体"/>
          <w:szCs w:val="21"/>
        </w:rPr>
        <w:t>注：  1、若单价与总价不符，以单价为准。</w:t>
      </w:r>
    </w:p>
    <w:p>
      <w:pPr>
        <w:spacing w:line="360" w:lineRule="auto"/>
        <w:ind w:firstLine="1050" w:firstLineChars="500"/>
        <w:rPr>
          <w:rFonts w:ascii="宋体" w:hAnsi="宋体"/>
          <w:szCs w:val="21"/>
        </w:rPr>
      </w:pPr>
      <w:r>
        <w:rPr>
          <w:rFonts w:ascii="宋体" w:hAnsi="宋体"/>
          <w:szCs w:val="21"/>
        </w:rPr>
        <w:t>2、上述报价已含按中华人民共和国法律规定应交纳的一切税费。</w:t>
      </w:r>
    </w:p>
    <w:p>
      <w:pPr>
        <w:spacing w:line="360" w:lineRule="auto"/>
        <w:ind w:firstLine="1050" w:firstLineChars="500"/>
        <w:rPr>
          <w:rFonts w:ascii="宋体" w:hAnsi="宋体"/>
          <w:szCs w:val="21"/>
        </w:rPr>
      </w:pPr>
      <w:r>
        <w:rPr>
          <w:rFonts w:hint="eastAsia" w:ascii="宋体" w:hAnsi="宋体"/>
          <w:szCs w:val="21"/>
        </w:rPr>
        <w:t>3、此报价不纳入投标总价，只作为评标参考。</w:t>
      </w:r>
    </w:p>
    <w:p>
      <w:pPr>
        <w:spacing w:line="360" w:lineRule="auto"/>
        <w:ind w:firstLine="420"/>
        <w:rPr>
          <w:sz w:val="24"/>
        </w:rPr>
      </w:pPr>
    </w:p>
    <w:p>
      <w:r>
        <w:rPr>
          <w:sz w:val="24"/>
        </w:rPr>
        <w:t xml:space="preserve"> </w:t>
      </w:r>
    </w:p>
    <w:tbl>
      <w:tblPr>
        <w:tblStyle w:val="14"/>
        <w:tblW w:w="0" w:type="auto"/>
        <w:tblInd w:w="644" w:type="dxa"/>
        <w:tblLayout w:type="fixed"/>
        <w:tblCellMar>
          <w:top w:w="0" w:type="dxa"/>
          <w:left w:w="108" w:type="dxa"/>
          <w:bottom w:w="0" w:type="dxa"/>
          <w:right w:w="108" w:type="dxa"/>
        </w:tblCellMar>
      </w:tblPr>
      <w:tblGrid>
        <w:gridCol w:w="1804"/>
        <w:gridCol w:w="360"/>
        <w:gridCol w:w="1440"/>
      </w:tblGrid>
      <w:tr>
        <w:tblPrEx>
          <w:tblCellMar>
            <w:top w:w="0" w:type="dxa"/>
            <w:left w:w="108" w:type="dxa"/>
            <w:bottom w:w="0" w:type="dxa"/>
            <w:right w:w="108" w:type="dxa"/>
          </w:tblCellMar>
        </w:tblPrEx>
        <w:trPr>
          <w:trHeight w:val="681" w:hRule="atLeast"/>
        </w:trPr>
        <w:tc>
          <w:tcPr>
            <w:tcW w:w="2164" w:type="dxa"/>
            <w:gridSpan w:val="2"/>
            <w:noWrap w:val="0"/>
            <w:vAlign w:val="center"/>
          </w:tcPr>
          <w:p>
            <w:pPr>
              <w:keepNext w:val="0"/>
              <w:keepLines w:val="0"/>
              <w:suppressLineNumbers w:val="0"/>
              <w:spacing w:before="0" w:beforeAutospacing="0" w:after="0" w:afterAutospacing="0" w:line="300" w:lineRule="auto"/>
              <w:ind w:left="0" w:right="0"/>
              <w:rPr>
                <w:rFonts w:hint="default"/>
                <w:sz w:val="24"/>
              </w:rPr>
            </w:pPr>
            <w:r>
              <w:rPr>
                <w:rFonts w:hint="default"/>
                <w:sz w:val="24"/>
              </w:rPr>
              <w:t>投标人：（盖章）</w:t>
            </w:r>
          </w:p>
        </w:tc>
        <w:tc>
          <w:tcPr>
            <w:tcW w:w="1440" w:type="dxa"/>
            <w:noWrap w:val="0"/>
            <w:vAlign w:val="center"/>
          </w:tcPr>
          <w:p>
            <w:pPr>
              <w:keepNext w:val="0"/>
              <w:keepLines w:val="0"/>
              <w:suppressLineNumbers w:val="0"/>
              <w:spacing w:before="0" w:beforeAutospacing="0" w:after="0" w:afterAutospacing="0" w:line="300" w:lineRule="auto"/>
              <w:ind w:left="0" w:right="0"/>
              <w:rPr>
                <w:rFonts w:hint="default"/>
                <w:sz w:val="24"/>
              </w:rPr>
            </w:pPr>
          </w:p>
        </w:tc>
      </w:tr>
      <w:tr>
        <w:tblPrEx>
          <w:tblCellMar>
            <w:top w:w="0" w:type="dxa"/>
            <w:left w:w="108" w:type="dxa"/>
            <w:bottom w:w="0" w:type="dxa"/>
            <w:right w:w="108" w:type="dxa"/>
          </w:tblCellMar>
        </w:tblPrEx>
        <w:trPr>
          <w:trHeight w:val="1086" w:hRule="atLeast"/>
        </w:trPr>
        <w:tc>
          <w:tcPr>
            <w:tcW w:w="1804" w:type="dxa"/>
            <w:noWrap w:val="0"/>
            <w:vAlign w:val="center"/>
          </w:tcPr>
          <w:p>
            <w:pPr>
              <w:keepNext w:val="0"/>
              <w:keepLines w:val="0"/>
              <w:suppressLineNumbers w:val="0"/>
              <w:spacing w:before="0" w:beforeAutospacing="0" w:after="0" w:afterAutospacing="0" w:line="300" w:lineRule="auto"/>
              <w:ind w:left="0" w:right="0"/>
              <w:rPr>
                <w:rFonts w:hint="default"/>
                <w:sz w:val="24"/>
              </w:rPr>
            </w:pPr>
            <w:r>
              <w:rPr>
                <w:rFonts w:hint="default"/>
                <w:sz w:val="24"/>
              </w:rPr>
              <w:t>法定代表人或</w:t>
            </w:r>
          </w:p>
          <w:p>
            <w:pPr>
              <w:keepNext w:val="0"/>
              <w:keepLines w:val="0"/>
              <w:suppressLineNumbers w:val="0"/>
              <w:spacing w:before="0" w:beforeAutospacing="0" w:after="0" w:afterAutospacing="0" w:line="300" w:lineRule="auto"/>
              <w:ind w:left="0" w:right="0"/>
              <w:rPr>
                <w:rFonts w:hint="default"/>
                <w:sz w:val="24"/>
              </w:rPr>
            </w:pPr>
            <w:r>
              <w:rPr>
                <w:rFonts w:hint="default"/>
                <w:sz w:val="24"/>
              </w:rPr>
              <w:t>被授权委托人：</w:t>
            </w:r>
          </w:p>
        </w:tc>
        <w:tc>
          <w:tcPr>
            <w:tcW w:w="1800" w:type="dxa"/>
            <w:gridSpan w:val="2"/>
            <w:noWrap w:val="0"/>
            <w:vAlign w:val="center"/>
          </w:tcPr>
          <w:p>
            <w:pPr>
              <w:keepNext w:val="0"/>
              <w:keepLines w:val="0"/>
              <w:suppressLineNumbers w:val="0"/>
              <w:spacing w:before="0" w:beforeAutospacing="0" w:after="0" w:afterAutospacing="0" w:line="300" w:lineRule="auto"/>
              <w:ind w:left="0" w:right="0"/>
              <w:rPr>
                <w:rFonts w:hint="default"/>
                <w:sz w:val="24"/>
              </w:rPr>
            </w:pPr>
            <w:r>
              <w:rPr>
                <w:rFonts w:hint="default"/>
                <w:sz w:val="24"/>
              </w:rPr>
              <w:t>（签字或盖章）</w:t>
            </w:r>
          </w:p>
        </w:tc>
      </w:tr>
      <w:tr>
        <w:tblPrEx>
          <w:tblCellMar>
            <w:top w:w="0" w:type="dxa"/>
            <w:left w:w="108" w:type="dxa"/>
            <w:bottom w:w="0" w:type="dxa"/>
            <w:right w:w="108" w:type="dxa"/>
          </w:tblCellMar>
        </w:tblPrEx>
        <w:tc>
          <w:tcPr>
            <w:tcW w:w="3604" w:type="dxa"/>
            <w:gridSpan w:val="3"/>
            <w:noWrap w:val="0"/>
            <w:vAlign w:val="center"/>
          </w:tcPr>
          <w:p>
            <w:pPr>
              <w:keepNext w:val="0"/>
              <w:keepLines w:val="0"/>
              <w:suppressLineNumbers w:val="0"/>
              <w:spacing w:before="0" w:beforeAutospacing="0" w:after="0" w:afterAutospacing="0" w:line="300" w:lineRule="auto"/>
              <w:ind w:left="0" w:right="0"/>
              <w:rPr>
                <w:rFonts w:hint="default"/>
                <w:sz w:val="24"/>
              </w:rPr>
            </w:pPr>
            <w:r>
              <w:rPr>
                <w:rFonts w:hint="default"/>
                <w:sz w:val="24"/>
              </w:rPr>
              <w:t>日期：    年    月     日</w:t>
            </w:r>
          </w:p>
        </w:tc>
      </w:tr>
    </w:tbl>
    <w:p>
      <w:pPr>
        <w:tabs>
          <w:tab w:val="left" w:pos="360"/>
        </w:tabs>
        <w:spacing w:after="312" w:afterLines="100" w:line="360" w:lineRule="auto"/>
        <w:rPr>
          <w:rFonts w:hint="eastAsia" w:ascii="微软雅黑" w:hAnsi="微软雅黑" w:eastAsia="微软雅黑" w:cs="微软雅黑"/>
          <w:b/>
          <w:szCs w:val="21"/>
          <w:lang w:eastAsia="zh-CN"/>
        </w:rPr>
      </w:pPr>
      <w:r>
        <w:rPr>
          <w:rFonts w:hint="eastAsia" w:ascii="微软雅黑" w:hAnsi="微软雅黑" w:eastAsia="微软雅黑" w:cs="微软雅黑"/>
          <w:szCs w:val="21"/>
        </w:rPr>
        <w:br w:type="page"/>
      </w:r>
      <w:r>
        <w:rPr>
          <w:rFonts w:hint="eastAsia" w:ascii="微软雅黑" w:hAnsi="微软雅黑" w:eastAsia="微软雅黑" w:cs="微软雅黑"/>
          <w:b/>
          <w:szCs w:val="21"/>
        </w:rPr>
        <w:t>附件</w:t>
      </w:r>
      <w:r>
        <w:rPr>
          <w:rFonts w:hint="eastAsia" w:ascii="微软雅黑" w:hAnsi="微软雅黑" w:eastAsia="微软雅黑" w:cs="微软雅黑"/>
          <w:b/>
          <w:szCs w:val="21"/>
          <w:lang w:val="en-US" w:eastAsia="zh-CN"/>
        </w:rPr>
        <w:t>5</w:t>
      </w:r>
    </w:p>
    <w:p>
      <w:pPr>
        <w:autoSpaceDN w:val="0"/>
        <w:spacing w:line="360" w:lineRule="auto"/>
        <w:jc w:val="center"/>
        <w:rPr>
          <w:rFonts w:ascii="微软雅黑" w:hAnsi="微软雅黑" w:eastAsia="微软雅黑" w:cs="微软雅黑"/>
          <w:b/>
          <w:bCs/>
          <w:szCs w:val="21"/>
        </w:rPr>
      </w:pPr>
      <w:r>
        <w:rPr>
          <w:rFonts w:hint="eastAsia" w:ascii="微软雅黑" w:hAnsi="微软雅黑" w:eastAsia="微软雅黑" w:cs="微软雅黑"/>
          <w:b/>
          <w:bCs/>
          <w:szCs w:val="21"/>
        </w:rPr>
        <w:t>技术要求点对点应答表</w:t>
      </w:r>
    </w:p>
    <w:p>
      <w:pPr>
        <w:spacing w:line="360" w:lineRule="auto"/>
        <w:rPr>
          <w:rFonts w:ascii="微软雅黑" w:hAnsi="微软雅黑" w:eastAsia="微软雅黑" w:cs="微软雅黑"/>
          <w:szCs w:val="21"/>
        </w:rPr>
      </w:pPr>
      <w:r>
        <w:rPr>
          <w:rFonts w:hint="eastAsia" w:ascii="微软雅黑" w:hAnsi="微软雅黑" w:eastAsia="微软雅黑" w:cs="微软雅黑"/>
          <w:szCs w:val="21"/>
        </w:rPr>
        <w:t>项目名称：</w:t>
      </w:r>
    </w:p>
    <w:p>
      <w:pPr>
        <w:spacing w:line="360" w:lineRule="auto"/>
        <w:rPr>
          <w:rFonts w:ascii="微软雅黑" w:hAnsi="微软雅黑" w:eastAsia="微软雅黑" w:cs="微软雅黑"/>
          <w:szCs w:val="21"/>
        </w:rPr>
      </w:pPr>
      <w:r>
        <w:rPr>
          <w:rFonts w:hint="eastAsia" w:ascii="微软雅黑" w:hAnsi="微软雅黑" w:eastAsia="微软雅黑" w:cs="微软雅黑"/>
          <w:szCs w:val="21"/>
        </w:rPr>
        <w:t>项目编号：</w:t>
      </w:r>
    </w:p>
    <w:tbl>
      <w:tblPr>
        <w:tblStyle w:val="14"/>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3922"/>
        <w:gridCol w:w="2438"/>
        <w:gridCol w:w="1289"/>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843" w:type="dxa"/>
            <w:shd w:val="clear" w:color="auto" w:fill="auto"/>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序号</w:t>
            </w:r>
          </w:p>
        </w:tc>
        <w:tc>
          <w:tcPr>
            <w:tcW w:w="3922" w:type="dxa"/>
            <w:shd w:val="clear" w:color="auto" w:fill="auto"/>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磋商文件要求</w:t>
            </w:r>
          </w:p>
        </w:tc>
        <w:tc>
          <w:tcPr>
            <w:tcW w:w="2438" w:type="dxa"/>
            <w:shd w:val="clear" w:color="auto" w:fill="auto"/>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响应文件应答</w:t>
            </w:r>
          </w:p>
        </w:tc>
        <w:tc>
          <w:tcPr>
            <w:tcW w:w="1289" w:type="dxa"/>
            <w:shd w:val="clear" w:color="auto" w:fill="auto"/>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偏离说明</w:t>
            </w:r>
          </w:p>
        </w:tc>
        <w:tc>
          <w:tcPr>
            <w:tcW w:w="843" w:type="dxa"/>
            <w:shd w:val="clear" w:color="auto" w:fill="auto"/>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335" w:type="dxa"/>
            <w:gridSpan w:val="5"/>
            <w:shd w:val="clear" w:color="auto" w:fill="auto"/>
            <w:vAlign w:val="center"/>
          </w:tcPr>
          <w:p>
            <w:pPr>
              <w:keepNext w:val="0"/>
              <w:keepLines w:val="0"/>
              <w:widowControl/>
              <w:suppressLineNumbers w:val="0"/>
              <w:snapToGrid w:val="0"/>
              <w:spacing w:before="0" w:beforeAutospacing="0" w:after="0" w:afterAutospacing="0" w:line="360" w:lineRule="auto"/>
              <w:ind w:left="0" w:right="0"/>
              <w:jc w:val="left"/>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技术要求（技术要求中的技术条款需逐条应答）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3" w:type="dxa"/>
            <w:shd w:val="clear" w:color="auto" w:fill="auto"/>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1</w:t>
            </w:r>
          </w:p>
        </w:tc>
        <w:tc>
          <w:tcPr>
            <w:tcW w:w="3922" w:type="dxa"/>
            <w:shd w:val="clear" w:color="auto" w:fill="auto"/>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（一）供应商须承诺所提供的服务、人员、设备及耗材符合国家相关强制性规定。采购人有权要求供应商出具所提供的服务、人员、设备及耗材符合上述规定的证明文件。</w:t>
            </w:r>
          </w:p>
        </w:tc>
        <w:tc>
          <w:tcPr>
            <w:tcW w:w="2438" w:type="dxa"/>
            <w:shd w:val="clear" w:color="auto" w:fill="auto"/>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微软雅黑" w:hAnsi="微软雅黑" w:eastAsia="微软雅黑" w:cs="微软雅黑"/>
                <w:kern w:val="0"/>
                <w:sz w:val="18"/>
                <w:szCs w:val="18"/>
              </w:rPr>
            </w:pPr>
          </w:p>
        </w:tc>
        <w:tc>
          <w:tcPr>
            <w:tcW w:w="1289" w:type="dxa"/>
            <w:shd w:val="clear" w:color="auto" w:fill="auto"/>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微软雅黑" w:hAnsi="微软雅黑" w:eastAsia="微软雅黑" w:cs="微软雅黑"/>
                <w:kern w:val="0"/>
                <w:sz w:val="18"/>
                <w:szCs w:val="18"/>
              </w:rPr>
            </w:pPr>
          </w:p>
        </w:tc>
        <w:tc>
          <w:tcPr>
            <w:tcW w:w="843" w:type="dxa"/>
            <w:shd w:val="clear" w:color="auto" w:fill="auto"/>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微软雅黑" w:hAnsi="微软雅黑" w:eastAsia="微软雅黑" w:cs="微软雅黑"/>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3" w:type="dxa"/>
            <w:shd w:val="clear" w:color="auto" w:fill="auto"/>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2</w:t>
            </w:r>
          </w:p>
        </w:tc>
        <w:tc>
          <w:tcPr>
            <w:tcW w:w="3922" w:type="dxa"/>
            <w:shd w:val="clear" w:color="auto" w:fill="auto"/>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微软雅黑" w:hAnsi="微软雅黑" w:eastAsia="微软雅黑" w:cs="微软雅黑"/>
                <w:kern w:val="0"/>
                <w:sz w:val="18"/>
                <w:szCs w:val="18"/>
              </w:rPr>
            </w:pPr>
          </w:p>
        </w:tc>
        <w:tc>
          <w:tcPr>
            <w:tcW w:w="2438" w:type="dxa"/>
            <w:shd w:val="clear" w:color="auto" w:fill="auto"/>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微软雅黑" w:hAnsi="微软雅黑" w:eastAsia="微软雅黑" w:cs="微软雅黑"/>
                <w:kern w:val="0"/>
                <w:sz w:val="18"/>
                <w:szCs w:val="18"/>
              </w:rPr>
            </w:pPr>
          </w:p>
        </w:tc>
        <w:tc>
          <w:tcPr>
            <w:tcW w:w="1289" w:type="dxa"/>
            <w:shd w:val="clear" w:color="auto" w:fill="auto"/>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微软雅黑" w:hAnsi="微软雅黑" w:eastAsia="微软雅黑" w:cs="微软雅黑"/>
                <w:kern w:val="0"/>
                <w:sz w:val="18"/>
                <w:szCs w:val="18"/>
              </w:rPr>
            </w:pPr>
          </w:p>
        </w:tc>
        <w:tc>
          <w:tcPr>
            <w:tcW w:w="843" w:type="dxa"/>
            <w:shd w:val="clear" w:color="auto" w:fill="auto"/>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微软雅黑" w:hAnsi="微软雅黑" w:eastAsia="微软雅黑" w:cs="微软雅黑"/>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3" w:type="dxa"/>
            <w:shd w:val="clear" w:color="auto" w:fill="auto"/>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3</w:t>
            </w:r>
          </w:p>
        </w:tc>
        <w:tc>
          <w:tcPr>
            <w:tcW w:w="3922" w:type="dxa"/>
            <w:shd w:val="clear" w:color="auto" w:fill="auto"/>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微软雅黑" w:hAnsi="微软雅黑" w:eastAsia="微软雅黑" w:cs="微软雅黑"/>
                <w:kern w:val="0"/>
                <w:sz w:val="18"/>
                <w:szCs w:val="18"/>
              </w:rPr>
            </w:pPr>
          </w:p>
        </w:tc>
        <w:tc>
          <w:tcPr>
            <w:tcW w:w="2438" w:type="dxa"/>
            <w:shd w:val="clear" w:color="auto" w:fill="auto"/>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微软雅黑" w:hAnsi="微软雅黑" w:eastAsia="微软雅黑" w:cs="微软雅黑"/>
                <w:kern w:val="0"/>
                <w:sz w:val="18"/>
                <w:szCs w:val="18"/>
              </w:rPr>
            </w:pPr>
          </w:p>
        </w:tc>
        <w:tc>
          <w:tcPr>
            <w:tcW w:w="1289" w:type="dxa"/>
            <w:shd w:val="clear" w:color="auto" w:fill="auto"/>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微软雅黑" w:hAnsi="微软雅黑" w:eastAsia="微软雅黑" w:cs="微软雅黑"/>
                <w:kern w:val="0"/>
                <w:sz w:val="18"/>
                <w:szCs w:val="18"/>
              </w:rPr>
            </w:pPr>
          </w:p>
        </w:tc>
        <w:tc>
          <w:tcPr>
            <w:tcW w:w="843" w:type="dxa"/>
            <w:shd w:val="clear" w:color="auto" w:fill="auto"/>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微软雅黑" w:hAnsi="微软雅黑" w:eastAsia="微软雅黑" w:cs="微软雅黑"/>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335" w:type="dxa"/>
            <w:gridSpan w:val="5"/>
            <w:shd w:val="clear" w:color="auto" w:fill="auto"/>
            <w:vAlign w:val="center"/>
          </w:tcPr>
          <w:p>
            <w:pPr>
              <w:keepNext w:val="0"/>
              <w:keepLines w:val="0"/>
              <w:widowControl/>
              <w:suppressLineNumbers w:val="0"/>
              <w:snapToGrid w:val="0"/>
              <w:spacing w:before="0" w:beforeAutospacing="0" w:after="0" w:afterAutospacing="0" w:line="360" w:lineRule="auto"/>
              <w:ind w:left="0" w:right="0"/>
              <w:rPr>
                <w:rFonts w:hint="eastAsia" w:ascii="微软雅黑" w:hAnsi="微软雅黑" w:eastAsia="微软雅黑" w:cs="微软雅黑"/>
                <w:kern w:val="0"/>
                <w:sz w:val="18"/>
                <w:szCs w:val="18"/>
                <w:lang w:eastAsia="zh-CN"/>
              </w:rPr>
            </w:pPr>
            <w:r>
              <w:rPr>
                <w:rFonts w:hint="eastAsia" w:ascii="微软雅黑" w:hAnsi="微软雅黑" w:eastAsia="微软雅黑" w:cs="微软雅黑"/>
                <w:kern w:val="0"/>
                <w:sz w:val="18"/>
                <w:szCs w:val="18"/>
              </w:rPr>
              <w:t>项目需求书要求（项目需求书要求须逐条应答）</w:t>
            </w:r>
            <w:r>
              <w:rPr>
                <w:rFonts w:hint="eastAsia" w:ascii="微软雅黑" w:hAnsi="微软雅黑" w:eastAsia="微软雅黑" w:cs="微软雅黑"/>
                <w:kern w:val="0"/>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3" w:type="dxa"/>
            <w:shd w:val="clear" w:color="auto" w:fill="auto"/>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序号</w:t>
            </w:r>
          </w:p>
        </w:tc>
        <w:tc>
          <w:tcPr>
            <w:tcW w:w="3922" w:type="dxa"/>
            <w:shd w:val="clear" w:color="auto" w:fill="auto"/>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磋商文件要求</w:t>
            </w:r>
          </w:p>
        </w:tc>
        <w:tc>
          <w:tcPr>
            <w:tcW w:w="2438" w:type="dxa"/>
            <w:shd w:val="clear" w:color="auto" w:fill="auto"/>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响应文件应答</w:t>
            </w:r>
          </w:p>
        </w:tc>
        <w:tc>
          <w:tcPr>
            <w:tcW w:w="1289" w:type="dxa"/>
            <w:shd w:val="clear" w:color="auto" w:fill="auto"/>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偏离说明</w:t>
            </w:r>
          </w:p>
        </w:tc>
        <w:tc>
          <w:tcPr>
            <w:tcW w:w="843" w:type="dxa"/>
            <w:shd w:val="clear" w:color="auto" w:fill="auto"/>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3" w:type="dxa"/>
            <w:shd w:val="clear" w:color="auto" w:fill="auto"/>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1</w:t>
            </w:r>
          </w:p>
        </w:tc>
        <w:tc>
          <w:tcPr>
            <w:tcW w:w="3922" w:type="dxa"/>
            <w:shd w:val="clear" w:color="auto" w:fill="auto"/>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微软雅黑" w:hAnsi="微软雅黑" w:eastAsia="微软雅黑" w:cs="微软雅黑"/>
                <w:kern w:val="0"/>
                <w:sz w:val="18"/>
                <w:szCs w:val="18"/>
              </w:rPr>
            </w:pPr>
          </w:p>
        </w:tc>
        <w:tc>
          <w:tcPr>
            <w:tcW w:w="2438" w:type="dxa"/>
            <w:shd w:val="clear" w:color="auto" w:fill="auto"/>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微软雅黑" w:hAnsi="微软雅黑" w:eastAsia="微软雅黑" w:cs="微软雅黑"/>
                <w:kern w:val="0"/>
                <w:sz w:val="18"/>
                <w:szCs w:val="18"/>
              </w:rPr>
            </w:pPr>
          </w:p>
        </w:tc>
        <w:tc>
          <w:tcPr>
            <w:tcW w:w="1289" w:type="dxa"/>
            <w:shd w:val="clear" w:color="auto" w:fill="auto"/>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微软雅黑" w:hAnsi="微软雅黑" w:eastAsia="微软雅黑" w:cs="微软雅黑"/>
                <w:kern w:val="0"/>
                <w:sz w:val="18"/>
                <w:szCs w:val="18"/>
              </w:rPr>
            </w:pPr>
          </w:p>
        </w:tc>
        <w:tc>
          <w:tcPr>
            <w:tcW w:w="843" w:type="dxa"/>
            <w:shd w:val="clear" w:color="auto" w:fill="auto"/>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微软雅黑" w:hAnsi="微软雅黑" w:eastAsia="微软雅黑" w:cs="微软雅黑"/>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3" w:type="dxa"/>
            <w:shd w:val="clear" w:color="auto" w:fill="auto"/>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2</w:t>
            </w:r>
          </w:p>
        </w:tc>
        <w:tc>
          <w:tcPr>
            <w:tcW w:w="3922" w:type="dxa"/>
            <w:shd w:val="clear" w:color="auto" w:fill="auto"/>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微软雅黑" w:hAnsi="微软雅黑" w:eastAsia="微软雅黑" w:cs="微软雅黑"/>
                <w:kern w:val="0"/>
                <w:sz w:val="18"/>
                <w:szCs w:val="18"/>
              </w:rPr>
            </w:pPr>
          </w:p>
        </w:tc>
        <w:tc>
          <w:tcPr>
            <w:tcW w:w="2438" w:type="dxa"/>
            <w:shd w:val="clear" w:color="auto" w:fill="auto"/>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微软雅黑" w:hAnsi="微软雅黑" w:eastAsia="微软雅黑" w:cs="微软雅黑"/>
                <w:kern w:val="0"/>
                <w:sz w:val="18"/>
                <w:szCs w:val="18"/>
              </w:rPr>
            </w:pPr>
          </w:p>
        </w:tc>
        <w:tc>
          <w:tcPr>
            <w:tcW w:w="1289" w:type="dxa"/>
            <w:shd w:val="clear" w:color="auto" w:fill="auto"/>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微软雅黑" w:hAnsi="微软雅黑" w:eastAsia="微软雅黑" w:cs="微软雅黑"/>
                <w:kern w:val="0"/>
                <w:sz w:val="18"/>
                <w:szCs w:val="18"/>
              </w:rPr>
            </w:pPr>
          </w:p>
        </w:tc>
        <w:tc>
          <w:tcPr>
            <w:tcW w:w="843" w:type="dxa"/>
            <w:shd w:val="clear" w:color="auto" w:fill="auto"/>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微软雅黑" w:hAnsi="微软雅黑" w:eastAsia="微软雅黑" w:cs="微软雅黑"/>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3" w:type="dxa"/>
            <w:shd w:val="clear" w:color="auto" w:fill="auto"/>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3</w:t>
            </w:r>
          </w:p>
        </w:tc>
        <w:tc>
          <w:tcPr>
            <w:tcW w:w="3922" w:type="dxa"/>
            <w:shd w:val="clear" w:color="auto" w:fill="auto"/>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微软雅黑" w:hAnsi="微软雅黑" w:eastAsia="微软雅黑" w:cs="微软雅黑"/>
                <w:kern w:val="0"/>
                <w:sz w:val="18"/>
                <w:szCs w:val="18"/>
              </w:rPr>
            </w:pPr>
          </w:p>
        </w:tc>
        <w:tc>
          <w:tcPr>
            <w:tcW w:w="2438" w:type="dxa"/>
            <w:shd w:val="clear" w:color="auto" w:fill="auto"/>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微软雅黑" w:hAnsi="微软雅黑" w:eastAsia="微软雅黑" w:cs="微软雅黑"/>
                <w:kern w:val="0"/>
                <w:sz w:val="18"/>
                <w:szCs w:val="18"/>
              </w:rPr>
            </w:pPr>
          </w:p>
        </w:tc>
        <w:tc>
          <w:tcPr>
            <w:tcW w:w="1289" w:type="dxa"/>
            <w:shd w:val="clear" w:color="auto" w:fill="auto"/>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微软雅黑" w:hAnsi="微软雅黑" w:eastAsia="微软雅黑" w:cs="微软雅黑"/>
                <w:kern w:val="0"/>
                <w:sz w:val="18"/>
                <w:szCs w:val="18"/>
              </w:rPr>
            </w:pPr>
          </w:p>
        </w:tc>
        <w:tc>
          <w:tcPr>
            <w:tcW w:w="843" w:type="dxa"/>
            <w:shd w:val="clear" w:color="auto" w:fill="auto"/>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微软雅黑" w:hAnsi="微软雅黑" w:eastAsia="微软雅黑" w:cs="微软雅黑"/>
                <w:kern w:val="0"/>
                <w:sz w:val="18"/>
                <w:szCs w:val="18"/>
              </w:rPr>
            </w:pPr>
          </w:p>
        </w:tc>
      </w:tr>
    </w:tbl>
    <w:p>
      <w:pPr>
        <w:spacing w:line="360" w:lineRule="auto"/>
        <w:rPr>
          <w:rFonts w:ascii="微软雅黑" w:hAnsi="微软雅黑" w:eastAsia="微软雅黑" w:cs="微软雅黑"/>
          <w:szCs w:val="21"/>
        </w:rPr>
      </w:pPr>
      <w:r>
        <w:rPr>
          <w:rFonts w:hint="eastAsia" w:ascii="微软雅黑" w:hAnsi="微软雅黑" w:eastAsia="微软雅黑" w:cs="微软雅黑"/>
          <w:szCs w:val="21"/>
        </w:rPr>
        <w:t>注：</w:t>
      </w:r>
    </w:p>
    <w:p>
      <w:pPr>
        <w:spacing w:line="360" w:lineRule="auto"/>
        <w:rPr>
          <w:rFonts w:ascii="微软雅黑" w:hAnsi="微软雅黑" w:eastAsia="微软雅黑" w:cs="微软雅黑"/>
          <w:szCs w:val="21"/>
        </w:rPr>
      </w:pPr>
      <w:r>
        <w:rPr>
          <w:rFonts w:hint="eastAsia" w:ascii="微软雅黑" w:hAnsi="微软雅黑" w:eastAsia="微软雅黑" w:cs="微软雅黑"/>
          <w:szCs w:val="21"/>
        </w:rPr>
        <w:t>1. 不如实填写偏离情况的响应文件将视为虚假材料。</w:t>
      </w:r>
    </w:p>
    <w:p>
      <w:pPr>
        <w:spacing w:line="360" w:lineRule="auto"/>
        <w:rPr>
          <w:rFonts w:ascii="微软雅黑" w:hAnsi="微软雅黑" w:eastAsia="微软雅黑" w:cs="微软雅黑"/>
          <w:szCs w:val="21"/>
        </w:rPr>
      </w:pPr>
      <w:r>
        <w:rPr>
          <w:rFonts w:hint="eastAsia" w:ascii="微软雅黑" w:hAnsi="微软雅黑" w:eastAsia="微软雅黑" w:cs="微软雅黑"/>
          <w:szCs w:val="21"/>
        </w:rPr>
        <w:t>2. 偏离说明指磋商文件要求与供应商响应文件应答之间的不同之处。</w:t>
      </w:r>
    </w:p>
    <w:p>
      <w:pPr>
        <w:spacing w:line="360" w:lineRule="auto"/>
        <w:rPr>
          <w:rFonts w:ascii="微软雅黑" w:hAnsi="微软雅黑" w:eastAsia="微软雅黑" w:cs="微软雅黑"/>
          <w:szCs w:val="21"/>
        </w:rPr>
      </w:pPr>
      <w:r>
        <w:rPr>
          <w:rFonts w:hint="eastAsia" w:ascii="微软雅黑" w:hAnsi="微软雅黑" w:eastAsia="微软雅黑" w:cs="微软雅黑"/>
          <w:szCs w:val="21"/>
        </w:rPr>
        <w:t>3. 供应商在上表的响应文件应答中必须列出具体数值或内容。如供应商未应答或只注明“符合”、“满足”等类似无具体内容的表述，将被视为不符合磋商文件要求。供应商自行承担由此造成的一切后果。</w:t>
      </w:r>
    </w:p>
    <w:p>
      <w:pPr>
        <w:tabs>
          <w:tab w:val="left" w:pos="360"/>
        </w:tabs>
        <w:spacing w:after="312" w:afterLines="100" w:line="440" w:lineRule="exact"/>
        <w:ind w:firstLine="3780" w:firstLineChars="1800"/>
        <w:rPr>
          <w:rFonts w:ascii="微软雅黑" w:hAnsi="微软雅黑" w:eastAsia="微软雅黑" w:cs="微软雅黑"/>
          <w:szCs w:val="21"/>
        </w:rPr>
      </w:pPr>
      <w:r>
        <w:rPr>
          <w:rFonts w:hint="eastAsia" w:ascii="微软雅黑" w:hAnsi="微软雅黑" w:eastAsia="微软雅黑" w:cs="微软雅黑"/>
          <w:szCs w:val="21"/>
        </w:rPr>
        <w:t>供应商代表签字：</w:t>
      </w:r>
    </w:p>
    <w:p>
      <w:pPr>
        <w:tabs>
          <w:tab w:val="left" w:pos="360"/>
        </w:tabs>
        <w:spacing w:after="312" w:afterLines="100" w:line="440" w:lineRule="exact"/>
        <w:ind w:firstLine="3780" w:firstLineChars="1800"/>
        <w:rPr>
          <w:rFonts w:ascii="微软雅黑" w:hAnsi="微软雅黑" w:eastAsia="微软雅黑" w:cs="微软雅黑"/>
          <w:szCs w:val="21"/>
        </w:rPr>
      </w:pPr>
      <w:r>
        <w:rPr>
          <w:rFonts w:hint="eastAsia" w:ascii="微软雅黑" w:hAnsi="微软雅黑" w:eastAsia="微软雅黑" w:cs="微软雅黑"/>
          <w:szCs w:val="21"/>
        </w:rPr>
        <w:t>供应商名称（公章）：</w:t>
      </w:r>
    </w:p>
    <w:p>
      <w:pPr>
        <w:tabs>
          <w:tab w:val="left" w:pos="360"/>
        </w:tabs>
        <w:spacing w:after="312" w:afterLines="100" w:line="440" w:lineRule="exact"/>
        <w:ind w:firstLine="3780" w:firstLineChars="1800"/>
        <w:rPr>
          <w:rFonts w:hint="eastAsia" w:ascii="微软雅黑" w:hAnsi="微软雅黑" w:eastAsia="微软雅黑" w:cs="微软雅黑"/>
          <w:b/>
          <w:szCs w:val="21"/>
          <w:lang w:eastAsia="zh-CN"/>
        </w:rPr>
      </w:pPr>
      <w:r>
        <w:rPr>
          <w:rFonts w:hint="eastAsia" w:ascii="微软雅黑" w:hAnsi="微软雅黑" w:eastAsia="微软雅黑" w:cs="微软雅黑"/>
          <w:szCs w:val="21"/>
        </w:rPr>
        <w:t>日期：</w:t>
      </w:r>
      <w:r>
        <w:rPr>
          <w:rFonts w:hint="eastAsia" w:ascii="微软雅黑" w:hAnsi="微软雅黑" w:eastAsia="微软雅黑" w:cs="微软雅黑"/>
          <w:szCs w:val="21"/>
        </w:rPr>
        <w:br w:type="page"/>
      </w:r>
      <w:r>
        <w:rPr>
          <w:rFonts w:hint="eastAsia" w:ascii="微软雅黑" w:hAnsi="微软雅黑" w:eastAsia="微软雅黑" w:cs="微软雅黑"/>
          <w:b/>
          <w:szCs w:val="21"/>
        </w:rPr>
        <w:t>附件</w:t>
      </w:r>
      <w:r>
        <w:rPr>
          <w:rFonts w:hint="eastAsia" w:ascii="微软雅黑" w:hAnsi="微软雅黑" w:eastAsia="微软雅黑" w:cs="微软雅黑"/>
          <w:b/>
          <w:szCs w:val="21"/>
          <w:lang w:val="en-US" w:eastAsia="zh-CN"/>
        </w:rPr>
        <w:t>6</w:t>
      </w:r>
    </w:p>
    <w:p>
      <w:pPr>
        <w:autoSpaceDN w:val="0"/>
        <w:spacing w:line="360" w:lineRule="auto"/>
        <w:jc w:val="center"/>
        <w:rPr>
          <w:rFonts w:ascii="微软雅黑" w:hAnsi="微软雅黑" w:eastAsia="微软雅黑" w:cs="微软雅黑"/>
          <w:b/>
          <w:bCs/>
          <w:szCs w:val="21"/>
        </w:rPr>
      </w:pPr>
      <w:r>
        <w:rPr>
          <w:rFonts w:hint="eastAsia" w:ascii="微软雅黑" w:hAnsi="微软雅黑" w:eastAsia="微软雅黑" w:cs="微软雅黑"/>
          <w:b/>
          <w:szCs w:val="21"/>
        </w:rPr>
        <w:t>近三年主要相关项目业绩一览表</w:t>
      </w:r>
    </w:p>
    <w:p>
      <w:pPr>
        <w:spacing w:line="360" w:lineRule="auto"/>
        <w:ind w:left="192"/>
        <w:rPr>
          <w:rFonts w:ascii="微软雅黑" w:hAnsi="微软雅黑" w:eastAsia="微软雅黑" w:cs="微软雅黑"/>
          <w:szCs w:val="21"/>
        </w:rPr>
      </w:pPr>
    </w:p>
    <w:p>
      <w:pPr>
        <w:spacing w:line="360" w:lineRule="auto"/>
        <w:rPr>
          <w:rFonts w:ascii="微软雅黑" w:hAnsi="微软雅黑" w:eastAsia="微软雅黑" w:cs="微软雅黑"/>
          <w:szCs w:val="21"/>
        </w:rPr>
      </w:pPr>
      <w:r>
        <w:rPr>
          <w:rFonts w:hint="eastAsia" w:ascii="微软雅黑" w:hAnsi="微软雅黑" w:eastAsia="微软雅黑" w:cs="微软雅黑"/>
          <w:szCs w:val="21"/>
        </w:rPr>
        <w:t>项目名称：</w:t>
      </w:r>
    </w:p>
    <w:p>
      <w:pPr>
        <w:spacing w:line="360" w:lineRule="auto"/>
        <w:rPr>
          <w:rFonts w:ascii="微软雅黑" w:hAnsi="微软雅黑" w:eastAsia="微软雅黑" w:cs="微软雅黑"/>
          <w:szCs w:val="21"/>
        </w:rPr>
      </w:pPr>
      <w:r>
        <w:rPr>
          <w:rFonts w:hint="eastAsia" w:ascii="微软雅黑" w:hAnsi="微软雅黑" w:eastAsia="微软雅黑" w:cs="微软雅黑"/>
          <w:szCs w:val="21"/>
        </w:rPr>
        <w:t>项目编号：</w:t>
      </w:r>
    </w:p>
    <w:tbl>
      <w:tblPr>
        <w:tblStyle w:val="14"/>
        <w:tblW w:w="8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152"/>
        <w:gridCol w:w="716"/>
        <w:gridCol w:w="914"/>
        <w:gridCol w:w="1585"/>
        <w:gridCol w:w="1052"/>
        <w:gridCol w:w="716"/>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 w:val="18"/>
                <w:szCs w:val="18"/>
              </w:rPr>
            </w:pPr>
            <w:r>
              <w:rPr>
                <w:rFonts w:hint="eastAsia" w:ascii="微软雅黑" w:hAnsi="微软雅黑" w:eastAsia="微软雅黑" w:cs="微软雅黑"/>
                <w:sz w:val="18"/>
                <w:szCs w:val="18"/>
              </w:rPr>
              <w:t>序号</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 w:val="18"/>
                <w:szCs w:val="18"/>
              </w:rPr>
            </w:pPr>
            <w:r>
              <w:rPr>
                <w:rFonts w:hint="eastAsia" w:ascii="微软雅黑" w:hAnsi="微软雅黑" w:eastAsia="微软雅黑" w:cs="微软雅黑"/>
                <w:sz w:val="18"/>
                <w:szCs w:val="18"/>
              </w:rPr>
              <w:t>甲方单位名称</w:t>
            </w:r>
          </w:p>
        </w:tc>
        <w:tc>
          <w:tcPr>
            <w:tcW w:w="7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 w:val="18"/>
                <w:szCs w:val="18"/>
              </w:rPr>
            </w:pPr>
            <w:r>
              <w:rPr>
                <w:rFonts w:hint="eastAsia" w:ascii="微软雅黑" w:hAnsi="微软雅黑" w:eastAsia="微软雅黑" w:cs="微软雅黑"/>
                <w:sz w:val="18"/>
                <w:szCs w:val="18"/>
              </w:rPr>
              <w:t>项目内容</w:t>
            </w:r>
          </w:p>
        </w:tc>
        <w:tc>
          <w:tcPr>
            <w:tcW w:w="91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 w:val="18"/>
                <w:szCs w:val="18"/>
              </w:rPr>
            </w:pPr>
            <w:r>
              <w:rPr>
                <w:rFonts w:hint="eastAsia" w:ascii="微软雅黑" w:hAnsi="微软雅黑" w:eastAsia="微软雅黑" w:cs="微软雅黑"/>
                <w:sz w:val="18"/>
                <w:szCs w:val="18"/>
              </w:rPr>
              <w:t>实施地点</w:t>
            </w:r>
          </w:p>
        </w:tc>
        <w:tc>
          <w:tcPr>
            <w:tcW w:w="15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 w:val="18"/>
                <w:szCs w:val="18"/>
              </w:rPr>
            </w:pPr>
            <w:r>
              <w:rPr>
                <w:rFonts w:hint="eastAsia" w:ascii="微软雅黑" w:hAnsi="微软雅黑" w:eastAsia="微软雅黑" w:cs="微软雅黑"/>
                <w:sz w:val="18"/>
                <w:szCs w:val="18"/>
              </w:rPr>
              <w:t>甲方联系人及联系方式</w:t>
            </w:r>
          </w:p>
        </w:tc>
        <w:tc>
          <w:tcPr>
            <w:tcW w:w="10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 w:val="18"/>
                <w:szCs w:val="18"/>
              </w:rPr>
            </w:pPr>
            <w:r>
              <w:rPr>
                <w:rFonts w:hint="eastAsia" w:ascii="微软雅黑" w:hAnsi="微软雅黑" w:eastAsia="微软雅黑" w:cs="微软雅黑"/>
                <w:sz w:val="18"/>
                <w:szCs w:val="18"/>
              </w:rPr>
              <w:t>项目起止时间</w:t>
            </w:r>
          </w:p>
        </w:tc>
        <w:tc>
          <w:tcPr>
            <w:tcW w:w="7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 w:val="18"/>
                <w:szCs w:val="18"/>
              </w:rPr>
            </w:pPr>
            <w:r>
              <w:rPr>
                <w:rFonts w:hint="eastAsia" w:ascii="微软雅黑" w:hAnsi="微软雅黑" w:eastAsia="微软雅黑" w:cs="微软雅黑"/>
                <w:sz w:val="18"/>
                <w:szCs w:val="18"/>
              </w:rPr>
              <w:t>合同金额</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sz w:val="18"/>
                <w:szCs w:val="18"/>
              </w:rPr>
            </w:pPr>
            <w:r>
              <w:rPr>
                <w:rFonts w:hint="eastAsia" w:ascii="微软雅黑" w:hAnsi="微软雅黑" w:eastAsia="微软雅黑" w:cs="微软雅黑"/>
                <w:sz w:val="18"/>
                <w:szCs w:val="18"/>
              </w:rPr>
              <w:t>证明材料所在页码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c>
          <w:tcPr>
            <w:tcW w:w="91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c>
          <w:tcPr>
            <w:tcW w:w="15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c>
          <w:tcPr>
            <w:tcW w:w="10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c>
          <w:tcPr>
            <w:tcW w:w="91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c>
          <w:tcPr>
            <w:tcW w:w="15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c>
          <w:tcPr>
            <w:tcW w:w="10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c>
          <w:tcPr>
            <w:tcW w:w="91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c>
          <w:tcPr>
            <w:tcW w:w="15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c>
          <w:tcPr>
            <w:tcW w:w="10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c>
          <w:tcPr>
            <w:tcW w:w="91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c>
          <w:tcPr>
            <w:tcW w:w="15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c>
          <w:tcPr>
            <w:tcW w:w="10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c>
          <w:tcPr>
            <w:tcW w:w="91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c>
          <w:tcPr>
            <w:tcW w:w="15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c>
          <w:tcPr>
            <w:tcW w:w="10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c>
          <w:tcPr>
            <w:tcW w:w="91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c>
          <w:tcPr>
            <w:tcW w:w="15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c>
          <w:tcPr>
            <w:tcW w:w="10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微软雅黑" w:hAnsi="微软雅黑" w:eastAsia="微软雅黑" w:cs="微软雅黑"/>
                <w:b/>
                <w:sz w:val="18"/>
                <w:szCs w:val="18"/>
              </w:rPr>
            </w:pPr>
          </w:p>
        </w:tc>
      </w:tr>
    </w:tbl>
    <w:p>
      <w:pPr>
        <w:spacing w:line="360" w:lineRule="auto"/>
        <w:rPr>
          <w:rFonts w:ascii="微软雅黑" w:hAnsi="微软雅黑" w:eastAsia="微软雅黑" w:cs="微软雅黑"/>
          <w:szCs w:val="21"/>
        </w:rPr>
      </w:pPr>
      <w:r>
        <w:rPr>
          <w:rFonts w:hint="eastAsia" w:ascii="微软雅黑" w:hAnsi="微软雅黑" w:eastAsia="微软雅黑" w:cs="微软雅黑"/>
          <w:szCs w:val="21"/>
        </w:rPr>
        <w:t>备注：若磋商文件第二部分评分因素及评审标准中要求提供业绩的，供应商所列业绩应按其要求将证明材料按顺序附后。</w:t>
      </w:r>
    </w:p>
    <w:p>
      <w:pPr>
        <w:spacing w:line="360" w:lineRule="auto"/>
        <w:rPr>
          <w:rFonts w:ascii="微软雅黑" w:hAnsi="微软雅黑" w:eastAsia="微软雅黑" w:cs="微软雅黑"/>
          <w:szCs w:val="21"/>
        </w:rPr>
      </w:pPr>
    </w:p>
    <w:p>
      <w:pPr>
        <w:spacing w:line="360" w:lineRule="auto"/>
        <w:ind w:left="192" w:firstLine="3454" w:firstLineChars="1645"/>
        <w:rPr>
          <w:rFonts w:ascii="微软雅黑" w:hAnsi="微软雅黑" w:eastAsia="微软雅黑" w:cs="微软雅黑"/>
          <w:szCs w:val="21"/>
        </w:rPr>
      </w:pPr>
      <w:bookmarkStart w:id="34" w:name="OLE_LINK1"/>
      <w:r>
        <w:rPr>
          <w:rFonts w:hint="eastAsia" w:ascii="微软雅黑" w:hAnsi="微软雅黑" w:eastAsia="微软雅黑" w:cs="微软雅黑"/>
          <w:szCs w:val="21"/>
        </w:rPr>
        <w:t>供应商代表签字：</w:t>
      </w:r>
    </w:p>
    <w:p>
      <w:pPr>
        <w:spacing w:line="360" w:lineRule="auto"/>
        <w:ind w:left="192" w:firstLine="3454" w:firstLineChars="1645"/>
        <w:rPr>
          <w:rFonts w:ascii="微软雅黑" w:hAnsi="微软雅黑" w:eastAsia="微软雅黑" w:cs="微软雅黑"/>
          <w:szCs w:val="21"/>
        </w:rPr>
      </w:pPr>
      <w:r>
        <w:rPr>
          <w:rFonts w:hint="eastAsia" w:ascii="微软雅黑" w:hAnsi="微软雅黑" w:eastAsia="微软雅黑" w:cs="微软雅黑"/>
          <w:szCs w:val="21"/>
        </w:rPr>
        <w:t>供应商名称（公章）：</w:t>
      </w:r>
      <w:bookmarkEnd w:id="34"/>
    </w:p>
    <w:p>
      <w:pPr>
        <w:pStyle w:val="7"/>
        <w:ind w:firstLine="4620" w:firstLineChars="2200"/>
        <w:rPr>
          <w:rFonts w:hint="default" w:ascii="微软雅黑" w:hAnsi="微软雅黑" w:eastAsia="微软雅黑" w:cs="微软雅黑"/>
          <w:color w:val="auto"/>
          <w:sz w:val="21"/>
          <w:szCs w:val="21"/>
        </w:rPr>
      </w:pPr>
      <w:r>
        <w:rPr>
          <w:rFonts w:ascii="微软雅黑" w:hAnsi="微软雅黑" w:eastAsia="微软雅黑" w:cs="微软雅黑"/>
          <w:color w:val="auto"/>
          <w:sz w:val="21"/>
          <w:szCs w:val="21"/>
        </w:rPr>
        <w:t>日期：</w:t>
      </w:r>
    </w:p>
    <w:p>
      <w:pPr>
        <w:tabs>
          <w:tab w:val="left" w:pos="360"/>
        </w:tabs>
        <w:spacing w:after="312" w:afterLines="100" w:line="360" w:lineRule="auto"/>
        <w:rPr>
          <w:rFonts w:ascii="微软雅黑" w:hAnsi="微软雅黑" w:eastAsia="微软雅黑" w:cs="微软雅黑"/>
          <w:b/>
          <w:szCs w:val="21"/>
        </w:rPr>
      </w:pPr>
    </w:p>
    <w:p>
      <w:pPr>
        <w:pStyle w:val="7"/>
        <w:rPr>
          <w:rFonts w:hint="default" w:ascii="微软雅黑" w:hAnsi="微软雅黑" w:eastAsia="微软雅黑" w:cs="微软雅黑"/>
          <w:color w:val="auto"/>
        </w:rPr>
      </w:pPr>
      <w:r>
        <w:rPr>
          <w:rFonts w:ascii="微软雅黑" w:hAnsi="微软雅黑" w:eastAsia="微软雅黑" w:cs="微软雅黑"/>
          <w:color w:val="auto"/>
        </w:rPr>
        <w:br w:type="page"/>
      </w:r>
    </w:p>
    <w:p>
      <w:pPr>
        <w:tabs>
          <w:tab w:val="left" w:pos="360"/>
        </w:tabs>
        <w:spacing w:after="312" w:afterLines="100" w:line="360" w:lineRule="auto"/>
        <w:rPr>
          <w:rFonts w:hint="eastAsia" w:ascii="微软雅黑" w:hAnsi="微软雅黑" w:eastAsia="微软雅黑" w:cs="微软雅黑"/>
          <w:b/>
          <w:szCs w:val="21"/>
          <w:lang w:eastAsia="zh-CN"/>
        </w:rPr>
      </w:pPr>
      <w:r>
        <w:rPr>
          <w:rFonts w:hint="eastAsia" w:ascii="微软雅黑" w:hAnsi="微软雅黑" w:eastAsia="微软雅黑" w:cs="微软雅黑"/>
          <w:b/>
          <w:szCs w:val="21"/>
        </w:rPr>
        <w:t>附件</w:t>
      </w:r>
      <w:r>
        <w:rPr>
          <w:rFonts w:hint="eastAsia" w:ascii="微软雅黑" w:hAnsi="微软雅黑" w:eastAsia="微软雅黑" w:cs="微软雅黑"/>
          <w:b/>
          <w:szCs w:val="21"/>
          <w:lang w:val="en-US" w:eastAsia="zh-CN"/>
        </w:rPr>
        <w:t>7</w:t>
      </w:r>
    </w:p>
    <w:p>
      <w:pPr>
        <w:spacing w:line="360" w:lineRule="auto"/>
        <w:jc w:val="center"/>
        <w:rPr>
          <w:rFonts w:ascii="微软雅黑" w:hAnsi="微软雅黑" w:eastAsia="微软雅黑" w:cs="微软雅黑"/>
          <w:szCs w:val="21"/>
        </w:rPr>
      </w:pPr>
      <w:bookmarkStart w:id="35" w:name="_Toc64713837"/>
      <w:bookmarkStart w:id="36" w:name="_Toc285459563"/>
      <w:bookmarkStart w:id="37" w:name="_Toc303688541"/>
      <w:bookmarkStart w:id="38" w:name="_Toc402684258"/>
      <w:bookmarkStart w:id="39" w:name="_Toc124930982"/>
      <w:bookmarkStart w:id="40" w:name="_Toc123989367"/>
      <w:bookmarkStart w:id="41" w:name="_Toc402692511"/>
      <w:bookmarkStart w:id="42" w:name="_Toc65396598"/>
      <w:bookmarkStart w:id="43" w:name="_Toc402679897"/>
      <w:bookmarkStart w:id="44" w:name="_Toc402692338"/>
      <w:bookmarkStart w:id="45" w:name="_Toc125699297"/>
      <w:bookmarkStart w:id="46" w:name="_Toc492541438"/>
      <w:bookmarkStart w:id="47" w:name="_Toc123989001"/>
      <w:bookmarkStart w:id="48" w:name="_Toc469553745"/>
      <w:bookmarkStart w:id="49" w:name="_Toc123990727"/>
      <w:bookmarkStart w:id="50" w:name="_Toc148087259"/>
      <w:bookmarkStart w:id="51" w:name="_Toc257304679"/>
      <w:bookmarkStart w:id="52" w:name="_Toc64628878"/>
      <w:bookmarkStart w:id="53" w:name="_Toc65498997"/>
      <w:bookmarkStart w:id="54" w:name="_Toc2310352"/>
      <w:bookmarkStart w:id="55" w:name="_Toc125608221"/>
      <w:bookmarkStart w:id="56" w:name="_Toc65482546"/>
      <w:bookmarkStart w:id="57" w:name="_Toc124226203"/>
      <w:bookmarkStart w:id="58" w:name="_Toc148063771"/>
      <w:bookmarkStart w:id="59" w:name="_Toc123988747"/>
      <w:bookmarkStart w:id="60" w:name="_Toc142467485"/>
      <w:bookmarkStart w:id="61" w:name="_Toc323217716"/>
      <w:bookmarkStart w:id="62" w:name="_Toc64628996"/>
      <w:bookmarkStart w:id="63" w:name="_Toc469565766"/>
      <w:bookmarkStart w:id="64" w:name="_Toc64628014"/>
      <w:bookmarkStart w:id="65" w:name="_Toc331148365"/>
      <w:bookmarkStart w:id="66" w:name="_Toc124930093"/>
      <w:bookmarkStart w:id="67" w:name="_Toc357062875"/>
      <w:bookmarkStart w:id="68" w:name="_Toc323217804"/>
      <w:bookmarkStart w:id="69" w:name="_Toc125166366"/>
      <w:bookmarkStart w:id="70" w:name="_Toc148084267"/>
      <w:bookmarkStart w:id="71" w:name="_Toc303865893"/>
      <w:bookmarkStart w:id="72" w:name="_Toc228272241"/>
      <w:bookmarkStart w:id="73" w:name="_Toc228269951"/>
      <w:bookmarkStart w:id="74" w:name="_Toc334618639"/>
      <w:bookmarkStart w:id="75" w:name="_Toc402679492"/>
      <w:bookmarkStart w:id="76" w:name="_Toc402679896"/>
      <w:bookmarkStart w:id="77" w:name="_Toc402692337"/>
      <w:bookmarkStart w:id="78" w:name="_Toc64628012"/>
      <w:bookmarkStart w:id="79" w:name="_Toc402684257"/>
      <w:bookmarkStart w:id="80" w:name="_Toc492541436"/>
      <w:bookmarkStart w:id="81" w:name="_Toc64628876"/>
      <w:bookmarkStart w:id="82" w:name="_Toc402692510"/>
      <w:bookmarkStart w:id="83" w:name="_Toc469553743"/>
      <w:bookmarkStart w:id="84" w:name="_Toc64628994"/>
      <w:bookmarkStart w:id="85" w:name="_Toc469565764"/>
      <w:bookmarkStart w:id="86" w:name="_Toc402679491"/>
      <w:r>
        <w:rPr>
          <w:rFonts w:hint="eastAsia" w:ascii="微软雅黑" w:hAnsi="微软雅黑" w:eastAsia="微软雅黑" w:cs="微软雅黑"/>
          <w:b/>
          <w:bCs/>
          <w:szCs w:val="21"/>
        </w:rPr>
        <w:t>施工方案或施工组织设计</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spacing w:line="360" w:lineRule="auto"/>
        <w:ind w:firstLine="420"/>
        <w:rPr>
          <w:rFonts w:ascii="微软雅黑" w:hAnsi="微软雅黑" w:eastAsia="微软雅黑" w:cs="微软雅黑"/>
          <w:szCs w:val="21"/>
        </w:rPr>
      </w:pPr>
      <w:r>
        <w:rPr>
          <w:rFonts w:hint="eastAsia" w:ascii="微软雅黑" w:hAnsi="微软雅黑" w:eastAsia="微软雅黑" w:cs="微软雅黑"/>
          <w:szCs w:val="21"/>
        </w:rPr>
        <w:t>供应商应针对本此磋商工程，递交完整的施工方案或施工组织设计, 说明各分部分项工程的施工方法、资源配置和措施, 提交包括临时设施和施工道路的施工总布置图及其他必须的图表、文字说明书等资料, 应简明扼要，尽量避免长篇累牍，避免把工法、操作规程、规范要求抄入技术标（采用新工艺、新技术或者</w:t>
      </w:r>
      <w:r>
        <w:rPr>
          <w:rFonts w:hint="eastAsia" w:ascii="微软雅黑" w:hAnsi="微软雅黑" w:eastAsia="微软雅黑" w:cs="微软雅黑"/>
          <w:szCs w:val="21"/>
          <w:lang w:val="en-US" w:eastAsia="zh-CN"/>
        </w:rPr>
        <w:t>磋商</w:t>
      </w:r>
      <w:r>
        <w:rPr>
          <w:rFonts w:hint="eastAsia" w:ascii="微软雅黑" w:hAnsi="微软雅黑" w:eastAsia="微软雅黑" w:cs="微软雅黑"/>
          <w:szCs w:val="21"/>
        </w:rPr>
        <w:t>文件有特殊要求的情况除外），以精简响应文件，减少资源浪费。</w:t>
      </w:r>
    </w:p>
    <w:p>
      <w:pPr>
        <w:spacing w:line="360" w:lineRule="auto"/>
        <w:ind w:firstLine="420"/>
        <w:rPr>
          <w:rFonts w:hint="eastAsia" w:ascii="微软雅黑" w:hAnsi="微软雅黑" w:eastAsia="微软雅黑" w:cs="微软雅黑"/>
          <w:szCs w:val="21"/>
          <w:lang w:eastAsia="zh-CN"/>
        </w:rPr>
      </w:pPr>
      <w:r>
        <w:rPr>
          <w:rFonts w:hint="eastAsia" w:ascii="微软雅黑" w:hAnsi="微软雅黑" w:eastAsia="微软雅黑" w:cs="微软雅黑"/>
          <w:szCs w:val="21"/>
        </w:rPr>
        <w:t>至少应包括主观分评分</w:t>
      </w:r>
      <w:r>
        <w:rPr>
          <w:rFonts w:hint="eastAsia" w:ascii="微软雅黑" w:hAnsi="微软雅黑" w:eastAsia="微软雅黑" w:cs="微软雅黑"/>
          <w:szCs w:val="21"/>
          <w:lang w:eastAsia="zh-CN"/>
        </w:rPr>
        <w:t>内容。</w:t>
      </w:r>
    </w:p>
    <w:bookmarkEnd w:id="76"/>
    <w:bookmarkEnd w:id="77"/>
    <w:bookmarkEnd w:id="78"/>
    <w:bookmarkEnd w:id="79"/>
    <w:bookmarkEnd w:id="80"/>
    <w:bookmarkEnd w:id="81"/>
    <w:bookmarkEnd w:id="82"/>
    <w:bookmarkEnd w:id="83"/>
    <w:bookmarkEnd w:id="84"/>
    <w:bookmarkEnd w:id="85"/>
    <w:bookmarkEnd w:id="86"/>
    <w:p>
      <w:pPr>
        <w:spacing w:line="360" w:lineRule="auto"/>
        <w:rPr>
          <w:rFonts w:ascii="微软雅黑" w:hAnsi="微软雅黑" w:eastAsia="微软雅黑" w:cs="微软雅黑"/>
          <w:bCs/>
          <w:szCs w:val="21"/>
        </w:rPr>
      </w:pPr>
      <w:r>
        <w:rPr>
          <w:rFonts w:hint="eastAsia" w:ascii="微软雅黑" w:hAnsi="微软雅黑" w:eastAsia="微软雅黑" w:cs="微软雅黑"/>
          <w:bCs/>
          <w:szCs w:val="21"/>
        </w:rPr>
        <w:t xml:space="preserve">                                     </w:t>
      </w:r>
    </w:p>
    <w:p>
      <w:pPr>
        <w:snapToGrid w:val="0"/>
        <w:spacing w:line="360" w:lineRule="auto"/>
        <w:rPr>
          <w:rFonts w:ascii="微软雅黑" w:hAnsi="微软雅黑" w:eastAsia="微软雅黑" w:cs="微软雅黑"/>
          <w:szCs w:val="21"/>
        </w:rPr>
      </w:pPr>
    </w:p>
    <w:p>
      <w:pPr>
        <w:snapToGrid w:val="0"/>
        <w:spacing w:line="360" w:lineRule="auto"/>
        <w:rPr>
          <w:rFonts w:ascii="微软雅黑" w:hAnsi="微软雅黑" w:eastAsia="微软雅黑" w:cs="微软雅黑"/>
          <w:szCs w:val="21"/>
        </w:rPr>
      </w:pPr>
    </w:p>
    <w:p>
      <w:pPr>
        <w:widowControl/>
        <w:snapToGrid w:val="0"/>
        <w:spacing w:line="360" w:lineRule="auto"/>
        <w:jc w:val="left"/>
        <w:rPr>
          <w:rFonts w:ascii="微软雅黑" w:hAnsi="微软雅黑" w:eastAsia="微软雅黑" w:cs="微软雅黑"/>
          <w:b/>
          <w:bCs/>
          <w:szCs w:val="21"/>
        </w:rPr>
      </w:pPr>
      <w:r>
        <w:rPr>
          <w:rFonts w:hint="eastAsia" w:ascii="微软雅黑" w:hAnsi="微软雅黑" w:eastAsia="微软雅黑" w:cs="微软雅黑"/>
          <w:b/>
          <w:bCs/>
          <w:szCs w:val="21"/>
        </w:rPr>
        <w:br w:type="page"/>
      </w:r>
    </w:p>
    <w:p>
      <w:pPr>
        <w:autoSpaceDE w:val="0"/>
        <w:autoSpaceDN w:val="0"/>
        <w:adjustRightInd w:val="0"/>
        <w:spacing w:line="360" w:lineRule="auto"/>
        <w:rPr>
          <w:rFonts w:hint="eastAsia" w:ascii="微软雅黑" w:hAnsi="微软雅黑" w:eastAsia="微软雅黑" w:cs="微软雅黑"/>
          <w:b/>
          <w:szCs w:val="21"/>
          <w:lang w:eastAsia="zh-CN"/>
        </w:rPr>
      </w:pPr>
      <w:r>
        <w:rPr>
          <w:rFonts w:hint="eastAsia" w:ascii="微软雅黑" w:hAnsi="微软雅黑" w:eastAsia="微软雅黑" w:cs="微软雅黑"/>
          <w:b/>
          <w:szCs w:val="21"/>
        </w:rPr>
        <w:t>附件</w:t>
      </w:r>
      <w:r>
        <w:rPr>
          <w:rFonts w:hint="eastAsia" w:ascii="微软雅黑" w:hAnsi="微软雅黑" w:eastAsia="微软雅黑" w:cs="微软雅黑"/>
          <w:b/>
          <w:szCs w:val="21"/>
          <w:lang w:val="en-US" w:eastAsia="zh-CN"/>
        </w:rPr>
        <w:t>8</w:t>
      </w:r>
    </w:p>
    <w:p>
      <w:pPr>
        <w:autoSpaceDE w:val="0"/>
        <w:autoSpaceDN w:val="0"/>
        <w:adjustRightInd w:val="0"/>
        <w:spacing w:line="360" w:lineRule="auto"/>
        <w:ind w:firstLine="4202" w:firstLineChars="2000"/>
        <w:rPr>
          <w:rFonts w:ascii="微软雅黑" w:hAnsi="微软雅黑" w:eastAsia="微软雅黑" w:cs="微软雅黑"/>
          <w:b/>
          <w:szCs w:val="21"/>
        </w:rPr>
      </w:pPr>
      <w:r>
        <w:rPr>
          <w:rFonts w:hint="eastAsia" w:ascii="微软雅黑" w:hAnsi="微软雅黑" w:eastAsia="微软雅黑" w:cs="微软雅黑"/>
          <w:b/>
          <w:szCs w:val="21"/>
        </w:rPr>
        <w:t>项目经理简历表</w:t>
      </w:r>
    </w:p>
    <w:p>
      <w:pPr>
        <w:pStyle w:val="7"/>
        <w:rPr>
          <w:rFonts w:hint="default"/>
          <w:color w:val="auto"/>
        </w:rPr>
      </w:pPr>
    </w:p>
    <w:tbl>
      <w:tblPr>
        <w:tblStyle w:val="14"/>
        <w:tblW w:w="8123" w:type="dxa"/>
        <w:jc w:val="center"/>
        <w:tblLayout w:type="fixed"/>
        <w:tblCellMar>
          <w:top w:w="15" w:type="dxa"/>
          <w:left w:w="108" w:type="dxa"/>
          <w:bottom w:w="15" w:type="dxa"/>
          <w:right w:w="108" w:type="dxa"/>
        </w:tblCellMar>
      </w:tblPr>
      <w:tblGrid>
        <w:gridCol w:w="1695"/>
        <w:gridCol w:w="1079"/>
        <w:gridCol w:w="1081"/>
        <w:gridCol w:w="1079"/>
        <w:gridCol w:w="1081"/>
        <w:gridCol w:w="2108"/>
      </w:tblGrid>
      <w:tr>
        <w:tblPrEx>
          <w:tblCellMar>
            <w:top w:w="15" w:type="dxa"/>
            <w:left w:w="108" w:type="dxa"/>
            <w:bottom w:w="15" w:type="dxa"/>
            <w:right w:w="108" w:type="dxa"/>
          </w:tblCellMar>
        </w:tblPrEx>
        <w:trPr>
          <w:trHeight w:val="495" w:hRule="atLeast"/>
          <w:jc w:val="center"/>
        </w:trPr>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r>
              <w:rPr>
                <w:rFonts w:hint="eastAsia" w:ascii="微软雅黑" w:hAnsi="微软雅黑" w:eastAsia="微软雅黑" w:cs="微软雅黑"/>
                <w:bCs/>
                <w:szCs w:val="21"/>
              </w:rPr>
              <w:t>姓名</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p>
        </w:tc>
        <w:tc>
          <w:tcPr>
            <w:tcW w:w="108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r>
              <w:rPr>
                <w:rFonts w:hint="eastAsia" w:ascii="微软雅黑" w:hAnsi="微软雅黑" w:eastAsia="微软雅黑" w:cs="微软雅黑"/>
                <w:bCs/>
                <w:szCs w:val="21"/>
              </w:rPr>
              <w:t>年龄</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p>
        </w:tc>
        <w:tc>
          <w:tcPr>
            <w:tcW w:w="108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r>
              <w:rPr>
                <w:rFonts w:hint="eastAsia" w:ascii="微软雅黑" w:hAnsi="微软雅黑" w:eastAsia="微软雅黑" w:cs="微软雅黑"/>
                <w:bCs/>
                <w:szCs w:val="21"/>
              </w:rPr>
              <w:t>学历</w:t>
            </w:r>
          </w:p>
        </w:tc>
        <w:tc>
          <w:tcPr>
            <w:tcW w:w="210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p>
        </w:tc>
      </w:tr>
      <w:tr>
        <w:tblPrEx>
          <w:tblCellMar>
            <w:top w:w="15" w:type="dxa"/>
            <w:left w:w="108" w:type="dxa"/>
            <w:bottom w:w="15" w:type="dxa"/>
            <w:right w:w="108" w:type="dxa"/>
          </w:tblCellMar>
        </w:tblPrEx>
        <w:trPr>
          <w:trHeight w:val="495" w:hRule="atLeast"/>
          <w:jc w:val="center"/>
        </w:trPr>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r>
              <w:rPr>
                <w:rFonts w:hint="eastAsia" w:ascii="微软雅黑" w:hAnsi="微软雅黑" w:eastAsia="微软雅黑" w:cs="微软雅黑"/>
                <w:bCs/>
                <w:szCs w:val="21"/>
              </w:rPr>
              <w:t>职称</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p>
        </w:tc>
        <w:tc>
          <w:tcPr>
            <w:tcW w:w="108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r>
              <w:rPr>
                <w:rFonts w:hint="eastAsia" w:ascii="微软雅黑" w:hAnsi="微软雅黑" w:eastAsia="微软雅黑" w:cs="微软雅黑"/>
                <w:bCs/>
                <w:szCs w:val="21"/>
              </w:rPr>
              <w:t>职务</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p>
        </w:tc>
        <w:tc>
          <w:tcPr>
            <w:tcW w:w="108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r>
              <w:rPr>
                <w:rFonts w:hint="eastAsia" w:ascii="微软雅黑" w:hAnsi="微软雅黑" w:eastAsia="微软雅黑" w:cs="微软雅黑"/>
                <w:bCs/>
                <w:szCs w:val="21"/>
              </w:rPr>
              <w:t>拟在本工程任职</w:t>
            </w:r>
          </w:p>
        </w:tc>
        <w:tc>
          <w:tcPr>
            <w:tcW w:w="210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r>
              <w:rPr>
                <w:rFonts w:hint="eastAsia" w:ascii="微软雅黑" w:hAnsi="微软雅黑" w:eastAsia="微软雅黑" w:cs="微软雅黑"/>
                <w:bCs/>
                <w:szCs w:val="21"/>
              </w:rPr>
              <w:t>项目经理</w:t>
            </w:r>
          </w:p>
        </w:tc>
      </w:tr>
      <w:tr>
        <w:tblPrEx>
          <w:tblCellMar>
            <w:top w:w="15" w:type="dxa"/>
            <w:left w:w="108" w:type="dxa"/>
            <w:bottom w:w="15" w:type="dxa"/>
            <w:right w:w="108" w:type="dxa"/>
          </w:tblCellMar>
        </w:tblPrEx>
        <w:trPr>
          <w:trHeight w:val="525" w:hRule="atLeast"/>
          <w:jc w:val="center"/>
        </w:trPr>
        <w:tc>
          <w:tcPr>
            <w:tcW w:w="1695"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r>
              <w:rPr>
                <w:rFonts w:hint="eastAsia" w:ascii="微软雅黑" w:hAnsi="微软雅黑" w:eastAsia="微软雅黑" w:cs="微软雅黑"/>
                <w:bCs/>
                <w:szCs w:val="21"/>
              </w:rPr>
              <w:t>毕业学校</w:t>
            </w:r>
          </w:p>
        </w:tc>
        <w:tc>
          <w:tcPr>
            <w:tcW w:w="6428" w:type="dxa"/>
            <w:gridSpan w:val="5"/>
            <w:tcBorders>
              <w:top w:val="single" w:color="000000" w:sz="4" w:space="0"/>
              <w:left w:val="single" w:color="000000" w:sz="4" w:space="0"/>
              <w:bottom w:val="single" w:color="000000" w:sz="4" w:space="0"/>
              <w:right w:val="single" w:color="000000" w:sz="4" w:space="0"/>
            </w:tcBorders>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r>
              <w:rPr>
                <w:rFonts w:hint="eastAsia" w:ascii="微软雅黑" w:hAnsi="微软雅黑" w:eastAsia="微软雅黑" w:cs="微软雅黑"/>
                <w:bCs/>
                <w:szCs w:val="21"/>
              </w:rPr>
              <w:t>年毕业于 学校 专业</w:t>
            </w:r>
          </w:p>
        </w:tc>
      </w:tr>
      <w:tr>
        <w:tblPrEx>
          <w:tblCellMar>
            <w:top w:w="15" w:type="dxa"/>
            <w:left w:w="108" w:type="dxa"/>
            <w:bottom w:w="15" w:type="dxa"/>
            <w:right w:w="108" w:type="dxa"/>
          </w:tblCellMar>
        </w:tblPrEx>
        <w:trPr>
          <w:trHeight w:val="525" w:hRule="atLeast"/>
          <w:jc w:val="center"/>
        </w:trPr>
        <w:tc>
          <w:tcPr>
            <w:tcW w:w="8123" w:type="dxa"/>
            <w:gridSpan w:val="6"/>
            <w:tcBorders>
              <w:top w:val="single" w:color="000000" w:sz="4" w:space="0"/>
              <w:left w:val="single" w:color="000000" w:sz="4" w:space="0"/>
              <w:bottom w:val="single" w:color="000000" w:sz="4" w:space="0"/>
              <w:right w:val="single" w:color="000000" w:sz="4" w:space="0"/>
            </w:tcBorders>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r>
              <w:rPr>
                <w:rFonts w:hint="eastAsia" w:ascii="微软雅黑" w:hAnsi="微软雅黑" w:eastAsia="微软雅黑" w:cs="微软雅黑"/>
                <w:bCs/>
                <w:szCs w:val="21"/>
              </w:rPr>
              <w:t>主要工作经历</w:t>
            </w:r>
          </w:p>
        </w:tc>
      </w:tr>
      <w:tr>
        <w:tblPrEx>
          <w:tblCellMar>
            <w:top w:w="15" w:type="dxa"/>
            <w:left w:w="108" w:type="dxa"/>
            <w:bottom w:w="15" w:type="dxa"/>
            <w:right w:w="108" w:type="dxa"/>
          </w:tblCellMar>
        </w:tblPrEx>
        <w:trPr>
          <w:trHeight w:val="525" w:hRule="atLeast"/>
          <w:jc w:val="center"/>
        </w:trPr>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r>
              <w:rPr>
                <w:rFonts w:hint="eastAsia" w:ascii="微软雅黑" w:hAnsi="微软雅黑" w:eastAsia="微软雅黑" w:cs="微软雅黑"/>
                <w:bCs/>
                <w:szCs w:val="21"/>
              </w:rPr>
              <w:t>时间</w:t>
            </w:r>
          </w:p>
        </w:tc>
        <w:tc>
          <w:tcPr>
            <w:tcW w:w="216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r>
              <w:rPr>
                <w:rFonts w:hint="eastAsia" w:ascii="微软雅黑" w:hAnsi="微软雅黑" w:eastAsia="微软雅黑" w:cs="微软雅黑"/>
                <w:bCs/>
                <w:szCs w:val="21"/>
              </w:rPr>
              <w:t>参加过的类似项目名称</w:t>
            </w:r>
          </w:p>
        </w:tc>
        <w:tc>
          <w:tcPr>
            <w:tcW w:w="216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r>
              <w:rPr>
                <w:rFonts w:hint="eastAsia" w:ascii="微软雅黑" w:hAnsi="微软雅黑" w:eastAsia="微软雅黑" w:cs="微软雅黑"/>
                <w:bCs/>
                <w:szCs w:val="21"/>
              </w:rPr>
              <w:t>工程概况说明</w:t>
            </w:r>
          </w:p>
        </w:tc>
        <w:tc>
          <w:tcPr>
            <w:tcW w:w="210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r>
              <w:rPr>
                <w:rFonts w:hint="eastAsia" w:ascii="微软雅黑" w:hAnsi="微软雅黑" w:eastAsia="微软雅黑" w:cs="微软雅黑"/>
                <w:bCs/>
                <w:szCs w:val="21"/>
              </w:rPr>
              <w:t>发包人及联系电话</w:t>
            </w:r>
          </w:p>
        </w:tc>
      </w:tr>
      <w:tr>
        <w:tblPrEx>
          <w:tblCellMar>
            <w:top w:w="15" w:type="dxa"/>
            <w:left w:w="108" w:type="dxa"/>
            <w:bottom w:w="15" w:type="dxa"/>
            <w:right w:w="108" w:type="dxa"/>
          </w:tblCellMar>
        </w:tblPrEx>
        <w:trPr>
          <w:trHeight w:val="525" w:hRule="atLeast"/>
          <w:jc w:val="center"/>
        </w:trPr>
        <w:tc>
          <w:tcPr>
            <w:tcW w:w="1695"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p>
        </w:tc>
        <w:tc>
          <w:tcPr>
            <w:tcW w:w="2160" w:type="dxa"/>
            <w:gridSpan w:val="2"/>
            <w:tcBorders>
              <w:top w:val="single" w:color="000000" w:sz="4" w:space="0"/>
              <w:left w:val="single" w:color="000000" w:sz="4" w:space="0"/>
              <w:bottom w:val="single" w:color="000000" w:sz="4" w:space="0"/>
              <w:right w:val="single" w:color="000000" w:sz="4" w:space="0"/>
            </w:tcBorders>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p>
        </w:tc>
        <w:tc>
          <w:tcPr>
            <w:tcW w:w="2160" w:type="dxa"/>
            <w:gridSpan w:val="2"/>
            <w:tcBorders>
              <w:top w:val="single" w:color="000000" w:sz="4" w:space="0"/>
              <w:left w:val="single" w:color="000000" w:sz="4" w:space="0"/>
              <w:bottom w:val="single" w:color="000000" w:sz="4" w:space="0"/>
              <w:right w:val="single" w:color="000000" w:sz="4" w:space="0"/>
            </w:tcBorders>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p>
        </w:tc>
        <w:tc>
          <w:tcPr>
            <w:tcW w:w="2108"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p>
        </w:tc>
      </w:tr>
      <w:tr>
        <w:tblPrEx>
          <w:tblCellMar>
            <w:top w:w="15" w:type="dxa"/>
            <w:left w:w="108" w:type="dxa"/>
            <w:bottom w:w="15" w:type="dxa"/>
            <w:right w:w="108" w:type="dxa"/>
          </w:tblCellMar>
        </w:tblPrEx>
        <w:trPr>
          <w:trHeight w:val="525" w:hRule="atLeast"/>
          <w:jc w:val="center"/>
        </w:trPr>
        <w:tc>
          <w:tcPr>
            <w:tcW w:w="1695"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p>
        </w:tc>
        <w:tc>
          <w:tcPr>
            <w:tcW w:w="2160" w:type="dxa"/>
            <w:gridSpan w:val="2"/>
            <w:tcBorders>
              <w:top w:val="single" w:color="000000" w:sz="4" w:space="0"/>
              <w:left w:val="single" w:color="000000" w:sz="4" w:space="0"/>
              <w:bottom w:val="single" w:color="000000" w:sz="4" w:space="0"/>
              <w:right w:val="single" w:color="000000" w:sz="4" w:space="0"/>
            </w:tcBorders>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p>
        </w:tc>
        <w:tc>
          <w:tcPr>
            <w:tcW w:w="2160" w:type="dxa"/>
            <w:gridSpan w:val="2"/>
            <w:tcBorders>
              <w:top w:val="single" w:color="000000" w:sz="4" w:space="0"/>
              <w:left w:val="single" w:color="000000" w:sz="4" w:space="0"/>
              <w:bottom w:val="single" w:color="000000" w:sz="4" w:space="0"/>
              <w:right w:val="single" w:color="000000" w:sz="4" w:space="0"/>
            </w:tcBorders>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p>
        </w:tc>
        <w:tc>
          <w:tcPr>
            <w:tcW w:w="2108"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p>
        </w:tc>
      </w:tr>
      <w:tr>
        <w:tblPrEx>
          <w:tblCellMar>
            <w:top w:w="15" w:type="dxa"/>
            <w:left w:w="108" w:type="dxa"/>
            <w:bottom w:w="15" w:type="dxa"/>
            <w:right w:w="108" w:type="dxa"/>
          </w:tblCellMar>
        </w:tblPrEx>
        <w:trPr>
          <w:trHeight w:val="525" w:hRule="atLeast"/>
          <w:jc w:val="center"/>
        </w:trPr>
        <w:tc>
          <w:tcPr>
            <w:tcW w:w="1695"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p>
        </w:tc>
        <w:tc>
          <w:tcPr>
            <w:tcW w:w="2160" w:type="dxa"/>
            <w:gridSpan w:val="2"/>
            <w:tcBorders>
              <w:top w:val="single" w:color="000000" w:sz="4" w:space="0"/>
              <w:left w:val="single" w:color="000000" w:sz="4" w:space="0"/>
              <w:bottom w:val="single" w:color="000000" w:sz="4" w:space="0"/>
              <w:right w:val="single" w:color="000000" w:sz="4" w:space="0"/>
            </w:tcBorders>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p>
        </w:tc>
        <w:tc>
          <w:tcPr>
            <w:tcW w:w="2160" w:type="dxa"/>
            <w:gridSpan w:val="2"/>
            <w:tcBorders>
              <w:top w:val="single" w:color="000000" w:sz="4" w:space="0"/>
              <w:left w:val="single" w:color="000000" w:sz="4" w:space="0"/>
              <w:bottom w:val="single" w:color="000000" w:sz="4" w:space="0"/>
              <w:right w:val="single" w:color="000000" w:sz="4" w:space="0"/>
            </w:tcBorders>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p>
        </w:tc>
        <w:tc>
          <w:tcPr>
            <w:tcW w:w="2108"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p>
        </w:tc>
      </w:tr>
      <w:tr>
        <w:tblPrEx>
          <w:tblCellMar>
            <w:top w:w="15" w:type="dxa"/>
            <w:left w:w="108" w:type="dxa"/>
            <w:bottom w:w="15" w:type="dxa"/>
            <w:right w:w="108" w:type="dxa"/>
          </w:tblCellMar>
        </w:tblPrEx>
        <w:trPr>
          <w:trHeight w:val="525" w:hRule="atLeast"/>
          <w:jc w:val="center"/>
        </w:trPr>
        <w:tc>
          <w:tcPr>
            <w:tcW w:w="1695"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p>
        </w:tc>
        <w:tc>
          <w:tcPr>
            <w:tcW w:w="2160" w:type="dxa"/>
            <w:gridSpan w:val="2"/>
            <w:tcBorders>
              <w:top w:val="single" w:color="000000" w:sz="4" w:space="0"/>
              <w:left w:val="single" w:color="000000" w:sz="4" w:space="0"/>
              <w:bottom w:val="single" w:color="000000" w:sz="4" w:space="0"/>
              <w:right w:val="single" w:color="000000" w:sz="4" w:space="0"/>
            </w:tcBorders>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p>
        </w:tc>
        <w:tc>
          <w:tcPr>
            <w:tcW w:w="2160" w:type="dxa"/>
            <w:gridSpan w:val="2"/>
            <w:tcBorders>
              <w:top w:val="single" w:color="000000" w:sz="4" w:space="0"/>
              <w:left w:val="single" w:color="000000" w:sz="4" w:space="0"/>
              <w:bottom w:val="single" w:color="000000" w:sz="4" w:space="0"/>
              <w:right w:val="single" w:color="000000" w:sz="4" w:space="0"/>
            </w:tcBorders>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p>
        </w:tc>
        <w:tc>
          <w:tcPr>
            <w:tcW w:w="2108"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p>
        </w:tc>
      </w:tr>
      <w:tr>
        <w:tblPrEx>
          <w:tblCellMar>
            <w:top w:w="15" w:type="dxa"/>
            <w:left w:w="108" w:type="dxa"/>
            <w:bottom w:w="15" w:type="dxa"/>
            <w:right w:w="108" w:type="dxa"/>
          </w:tblCellMar>
        </w:tblPrEx>
        <w:trPr>
          <w:trHeight w:val="525" w:hRule="atLeast"/>
          <w:jc w:val="center"/>
        </w:trPr>
        <w:tc>
          <w:tcPr>
            <w:tcW w:w="1695"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p>
        </w:tc>
        <w:tc>
          <w:tcPr>
            <w:tcW w:w="2160" w:type="dxa"/>
            <w:gridSpan w:val="2"/>
            <w:tcBorders>
              <w:top w:val="single" w:color="000000" w:sz="4" w:space="0"/>
              <w:left w:val="single" w:color="000000" w:sz="4" w:space="0"/>
              <w:bottom w:val="single" w:color="000000" w:sz="4" w:space="0"/>
              <w:right w:val="single" w:color="000000" w:sz="4" w:space="0"/>
            </w:tcBorders>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p>
        </w:tc>
        <w:tc>
          <w:tcPr>
            <w:tcW w:w="2160" w:type="dxa"/>
            <w:gridSpan w:val="2"/>
            <w:tcBorders>
              <w:top w:val="single" w:color="000000" w:sz="4" w:space="0"/>
              <w:left w:val="single" w:color="000000" w:sz="4" w:space="0"/>
              <w:bottom w:val="single" w:color="000000" w:sz="4" w:space="0"/>
              <w:right w:val="single" w:color="000000" w:sz="4" w:space="0"/>
            </w:tcBorders>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p>
        </w:tc>
        <w:tc>
          <w:tcPr>
            <w:tcW w:w="2108"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p>
        </w:tc>
      </w:tr>
      <w:tr>
        <w:tblPrEx>
          <w:tblCellMar>
            <w:top w:w="15" w:type="dxa"/>
            <w:left w:w="108" w:type="dxa"/>
            <w:bottom w:w="15" w:type="dxa"/>
            <w:right w:w="108" w:type="dxa"/>
          </w:tblCellMar>
        </w:tblPrEx>
        <w:trPr>
          <w:trHeight w:val="525" w:hRule="atLeast"/>
          <w:jc w:val="center"/>
        </w:trPr>
        <w:tc>
          <w:tcPr>
            <w:tcW w:w="1695"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p>
        </w:tc>
        <w:tc>
          <w:tcPr>
            <w:tcW w:w="2160" w:type="dxa"/>
            <w:gridSpan w:val="2"/>
            <w:tcBorders>
              <w:top w:val="single" w:color="000000" w:sz="4" w:space="0"/>
              <w:left w:val="single" w:color="000000" w:sz="4" w:space="0"/>
              <w:bottom w:val="single" w:color="000000" w:sz="4" w:space="0"/>
              <w:right w:val="single" w:color="000000" w:sz="4" w:space="0"/>
            </w:tcBorders>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p>
        </w:tc>
        <w:tc>
          <w:tcPr>
            <w:tcW w:w="2160" w:type="dxa"/>
            <w:gridSpan w:val="2"/>
            <w:tcBorders>
              <w:top w:val="single" w:color="000000" w:sz="4" w:space="0"/>
              <w:left w:val="single" w:color="000000" w:sz="4" w:space="0"/>
              <w:bottom w:val="single" w:color="000000" w:sz="4" w:space="0"/>
              <w:right w:val="single" w:color="000000" w:sz="4" w:space="0"/>
            </w:tcBorders>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p>
        </w:tc>
        <w:tc>
          <w:tcPr>
            <w:tcW w:w="2108"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p>
        </w:tc>
      </w:tr>
      <w:tr>
        <w:tblPrEx>
          <w:tblCellMar>
            <w:top w:w="15" w:type="dxa"/>
            <w:left w:w="108" w:type="dxa"/>
            <w:bottom w:w="15" w:type="dxa"/>
            <w:right w:w="108" w:type="dxa"/>
          </w:tblCellMar>
        </w:tblPrEx>
        <w:trPr>
          <w:trHeight w:val="525" w:hRule="atLeast"/>
          <w:jc w:val="center"/>
        </w:trPr>
        <w:tc>
          <w:tcPr>
            <w:tcW w:w="1695"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p>
        </w:tc>
        <w:tc>
          <w:tcPr>
            <w:tcW w:w="2160" w:type="dxa"/>
            <w:gridSpan w:val="2"/>
            <w:tcBorders>
              <w:top w:val="single" w:color="000000" w:sz="4" w:space="0"/>
              <w:left w:val="single" w:color="000000" w:sz="4" w:space="0"/>
              <w:bottom w:val="single" w:color="000000" w:sz="4" w:space="0"/>
              <w:right w:val="single" w:color="000000" w:sz="4" w:space="0"/>
            </w:tcBorders>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p>
        </w:tc>
        <w:tc>
          <w:tcPr>
            <w:tcW w:w="2160" w:type="dxa"/>
            <w:gridSpan w:val="2"/>
            <w:tcBorders>
              <w:top w:val="single" w:color="000000" w:sz="4" w:space="0"/>
              <w:left w:val="single" w:color="000000" w:sz="4" w:space="0"/>
              <w:bottom w:val="single" w:color="000000" w:sz="4" w:space="0"/>
              <w:right w:val="single" w:color="000000" w:sz="4" w:space="0"/>
            </w:tcBorders>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p>
        </w:tc>
        <w:tc>
          <w:tcPr>
            <w:tcW w:w="2108"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微软雅黑" w:hAnsi="微软雅黑" w:eastAsia="微软雅黑" w:cs="微软雅黑"/>
                <w:bCs/>
                <w:szCs w:val="21"/>
              </w:rPr>
            </w:pPr>
          </w:p>
        </w:tc>
      </w:tr>
    </w:tbl>
    <w:p>
      <w:pPr>
        <w:pStyle w:val="7"/>
        <w:spacing w:before="176" w:line="290" w:lineRule="auto"/>
        <w:ind w:right="589" w:firstLine="630" w:firstLineChars="300"/>
        <w:rPr>
          <w:rFonts w:hint="default" w:ascii="微软雅黑" w:hAnsi="微软雅黑" w:eastAsia="微软雅黑" w:cs="微软雅黑"/>
          <w:bCs/>
          <w:color w:val="auto"/>
          <w:sz w:val="21"/>
          <w:szCs w:val="21"/>
        </w:rPr>
      </w:pPr>
      <w:r>
        <w:rPr>
          <w:rFonts w:ascii="微软雅黑" w:hAnsi="微软雅黑" w:eastAsia="微软雅黑" w:cs="微软雅黑"/>
          <w:bCs/>
          <w:color w:val="auto"/>
          <w:sz w:val="21"/>
          <w:szCs w:val="21"/>
        </w:rPr>
        <w:t>注：项目经理应附身份证、资格证书和学历证书复印件。</w:t>
      </w:r>
    </w:p>
    <w:p>
      <w:pPr>
        <w:snapToGrid w:val="0"/>
        <w:spacing w:line="360" w:lineRule="auto"/>
        <w:ind w:firstLine="6510" w:firstLineChars="3100"/>
        <w:rPr>
          <w:rFonts w:ascii="微软雅黑" w:hAnsi="微软雅黑" w:eastAsia="微软雅黑" w:cs="微软雅黑"/>
          <w:bCs/>
          <w:szCs w:val="21"/>
        </w:rPr>
      </w:pPr>
      <w:r>
        <w:rPr>
          <w:rFonts w:hint="eastAsia" w:ascii="微软雅黑" w:hAnsi="微软雅黑" w:eastAsia="微软雅黑" w:cs="微软雅黑"/>
          <w:bCs/>
          <w:szCs w:val="21"/>
        </w:rPr>
        <w:t>供应商代表签字：</w:t>
      </w:r>
    </w:p>
    <w:p>
      <w:pPr>
        <w:snapToGrid w:val="0"/>
        <w:spacing w:line="360" w:lineRule="auto"/>
        <w:ind w:firstLine="6510" w:firstLineChars="3100"/>
        <w:rPr>
          <w:rFonts w:ascii="微软雅黑" w:hAnsi="微软雅黑" w:eastAsia="微软雅黑" w:cs="微软雅黑"/>
          <w:bCs/>
          <w:szCs w:val="21"/>
        </w:rPr>
      </w:pPr>
      <w:r>
        <w:rPr>
          <w:rFonts w:hint="eastAsia" w:ascii="微软雅黑" w:hAnsi="微软雅黑" w:eastAsia="微软雅黑" w:cs="微软雅黑"/>
          <w:bCs/>
          <w:szCs w:val="21"/>
        </w:rPr>
        <w:t>供应商名称（公章）：</w:t>
      </w:r>
    </w:p>
    <w:p>
      <w:pPr>
        <w:snapToGrid w:val="0"/>
        <w:spacing w:line="360" w:lineRule="auto"/>
        <w:ind w:firstLine="6510" w:firstLineChars="3100"/>
        <w:rPr>
          <w:rFonts w:ascii="微软雅黑" w:hAnsi="微软雅黑" w:eastAsia="微软雅黑" w:cs="微软雅黑"/>
          <w:bCs/>
          <w:szCs w:val="21"/>
        </w:rPr>
      </w:pPr>
      <w:r>
        <w:rPr>
          <w:rFonts w:hint="eastAsia" w:ascii="微软雅黑" w:hAnsi="微软雅黑" w:eastAsia="微软雅黑" w:cs="微软雅黑"/>
          <w:bCs/>
          <w:szCs w:val="21"/>
        </w:rPr>
        <w:t>日期：</w:t>
      </w:r>
    </w:p>
    <w:p>
      <w:pPr>
        <w:snapToGrid w:val="0"/>
        <w:spacing w:line="360" w:lineRule="auto"/>
        <w:rPr>
          <w:rFonts w:ascii="微软雅黑" w:hAnsi="微软雅黑" w:eastAsia="微软雅黑" w:cs="微软雅黑"/>
          <w:b/>
          <w:szCs w:val="21"/>
        </w:rPr>
      </w:pPr>
    </w:p>
    <w:p>
      <w:pPr>
        <w:snapToGrid w:val="0"/>
        <w:spacing w:line="360" w:lineRule="auto"/>
        <w:rPr>
          <w:rFonts w:ascii="微软雅黑" w:hAnsi="微软雅黑" w:eastAsia="微软雅黑" w:cs="微软雅黑"/>
          <w:b/>
          <w:szCs w:val="21"/>
        </w:rPr>
      </w:pPr>
    </w:p>
    <w:p>
      <w:pPr>
        <w:snapToGrid w:val="0"/>
        <w:spacing w:line="360" w:lineRule="auto"/>
        <w:rPr>
          <w:rFonts w:hint="eastAsia" w:ascii="微软雅黑" w:hAnsi="微软雅黑" w:eastAsia="微软雅黑" w:cs="微软雅黑"/>
          <w:szCs w:val="21"/>
          <w:lang w:eastAsia="zh-CN"/>
        </w:rPr>
      </w:pPr>
      <w:r>
        <w:rPr>
          <w:rFonts w:hint="eastAsia" w:ascii="微软雅黑" w:hAnsi="微软雅黑" w:eastAsia="微软雅黑" w:cs="微软雅黑"/>
          <w:b/>
          <w:szCs w:val="21"/>
        </w:rPr>
        <w:t>附件</w:t>
      </w:r>
      <w:r>
        <w:rPr>
          <w:rFonts w:hint="eastAsia" w:ascii="微软雅黑" w:hAnsi="微软雅黑" w:eastAsia="微软雅黑" w:cs="微软雅黑"/>
          <w:b/>
          <w:szCs w:val="21"/>
          <w:lang w:val="en-US" w:eastAsia="zh-CN"/>
        </w:rPr>
        <w:t>9</w:t>
      </w:r>
    </w:p>
    <w:p>
      <w:pPr>
        <w:snapToGrid w:val="0"/>
        <w:spacing w:line="360" w:lineRule="auto"/>
        <w:ind w:firstLine="480"/>
        <w:jc w:val="center"/>
        <w:rPr>
          <w:rFonts w:ascii="微软雅黑" w:hAnsi="微软雅黑" w:eastAsia="微软雅黑" w:cs="微软雅黑"/>
          <w:b/>
          <w:szCs w:val="21"/>
        </w:rPr>
      </w:pPr>
      <w:r>
        <w:rPr>
          <w:rFonts w:hint="eastAsia" w:ascii="微软雅黑" w:hAnsi="微软雅黑" w:eastAsia="微软雅黑" w:cs="微软雅黑"/>
          <w:b/>
          <w:szCs w:val="21"/>
        </w:rPr>
        <w:t>真诚磋商承诺书</w:t>
      </w:r>
    </w:p>
    <w:p>
      <w:pPr>
        <w:snapToGrid w:val="0"/>
        <w:spacing w:line="360" w:lineRule="auto"/>
        <w:ind w:firstLine="480"/>
        <w:rPr>
          <w:rFonts w:ascii="微软雅黑" w:hAnsi="微软雅黑" w:eastAsia="微软雅黑" w:cs="微软雅黑"/>
          <w:szCs w:val="21"/>
        </w:rPr>
      </w:pPr>
    </w:p>
    <w:p>
      <w:pPr>
        <w:snapToGrid w:val="0"/>
        <w:spacing w:line="360" w:lineRule="auto"/>
        <w:ind w:firstLine="480"/>
        <w:rPr>
          <w:rFonts w:ascii="微软雅黑" w:hAnsi="微软雅黑" w:eastAsia="微软雅黑" w:cs="微软雅黑"/>
          <w:szCs w:val="21"/>
        </w:rPr>
      </w:pP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w:t>
      </w:r>
    </w:p>
    <w:p>
      <w:pPr>
        <w:snapToGrid w:val="0"/>
        <w:spacing w:line="360" w:lineRule="auto"/>
        <w:ind w:firstLine="480"/>
        <w:rPr>
          <w:rFonts w:ascii="微软雅黑" w:hAnsi="微软雅黑" w:eastAsia="微软雅黑" w:cs="微软雅黑"/>
          <w:szCs w:val="21"/>
        </w:rPr>
      </w:pPr>
      <w:r>
        <w:rPr>
          <w:rFonts w:hint="eastAsia" w:ascii="微软雅黑" w:hAnsi="微软雅黑" w:eastAsia="微软雅黑" w:cs="微软雅黑"/>
          <w:szCs w:val="21"/>
        </w:rPr>
        <w:t>本供应商愿意参与“    项目（         ）  ”的磋商，并作出如下承诺：</w:t>
      </w:r>
    </w:p>
    <w:p>
      <w:pPr>
        <w:snapToGrid w:val="0"/>
        <w:spacing w:line="360" w:lineRule="auto"/>
        <w:ind w:firstLine="480"/>
        <w:rPr>
          <w:rFonts w:ascii="微软雅黑" w:hAnsi="微软雅黑" w:eastAsia="微软雅黑" w:cs="微软雅黑"/>
          <w:szCs w:val="21"/>
        </w:rPr>
      </w:pPr>
      <w:r>
        <w:rPr>
          <w:rFonts w:hint="eastAsia" w:ascii="微软雅黑" w:hAnsi="微软雅黑" w:eastAsia="微软雅黑" w:cs="微软雅黑"/>
          <w:szCs w:val="21"/>
        </w:rPr>
        <w:t>1. 未与其他任何公司\个人达成固定价格的协议。</w:t>
      </w:r>
    </w:p>
    <w:p>
      <w:pPr>
        <w:snapToGrid w:val="0"/>
        <w:spacing w:line="360" w:lineRule="auto"/>
        <w:ind w:firstLine="480"/>
        <w:rPr>
          <w:rFonts w:ascii="微软雅黑" w:hAnsi="微软雅黑" w:eastAsia="微软雅黑" w:cs="微软雅黑"/>
          <w:szCs w:val="21"/>
        </w:rPr>
      </w:pPr>
      <w:r>
        <w:rPr>
          <w:rFonts w:hint="eastAsia" w:ascii="微软雅黑" w:hAnsi="微软雅黑" w:eastAsia="微软雅黑" w:cs="微软雅黑"/>
          <w:szCs w:val="21"/>
        </w:rPr>
        <w:t>2. 在响应文件撤回之前，不做以下任何事项：</w:t>
      </w:r>
    </w:p>
    <w:p>
      <w:pPr>
        <w:snapToGrid w:val="0"/>
        <w:spacing w:line="360" w:lineRule="auto"/>
        <w:ind w:firstLine="480"/>
        <w:rPr>
          <w:rFonts w:ascii="微软雅黑" w:hAnsi="微软雅黑" w:eastAsia="微软雅黑" w:cs="微软雅黑"/>
          <w:szCs w:val="21"/>
        </w:rPr>
      </w:pPr>
      <w:r>
        <w:rPr>
          <w:rFonts w:hint="eastAsia" w:ascii="微软雅黑" w:hAnsi="微软雅黑" w:eastAsia="微软雅黑" w:cs="微软雅黑"/>
          <w:szCs w:val="21"/>
        </w:rPr>
        <w:t>（1）向采购人以外的人员泄漏磋商情况；</w:t>
      </w:r>
    </w:p>
    <w:p>
      <w:pPr>
        <w:snapToGrid w:val="0"/>
        <w:spacing w:line="360" w:lineRule="auto"/>
        <w:ind w:firstLine="480"/>
        <w:rPr>
          <w:rFonts w:ascii="微软雅黑" w:hAnsi="微软雅黑" w:eastAsia="微软雅黑" w:cs="微软雅黑"/>
          <w:szCs w:val="21"/>
        </w:rPr>
      </w:pPr>
      <w:r>
        <w:rPr>
          <w:rFonts w:hint="eastAsia" w:ascii="微软雅黑" w:hAnsi="微软雅黑" w:eastAsia="微软雅黑" w:cs="微软雅黑"/>
          <w:szCs w:val="21"/>
        </w:rPr>
        <w:t>（2）与其他参与本次磋商的人达成可能限制竞争的协议；</w:t>
      </w:r>
    </w:p>
    <w:p>
      <w:pPr>
        <w:snapToGrid w:val="0"/>
        <w:spacing w:line="360" w:lineRule="auto"/>
        <w:ind w:firstLine="480"/>
        <w:rPr>
          <w:rFonts w:ascii="微软雅黑" w:hAnsi="微软雅黑" w:eastAsia="微软雅黑" w:cs="微软雅黑"/>
          <w:szCs w:val="21"/>
        </w:rPr>
      </w:pPr>
      <w:r>
        <w:rPr>
          <w:rFonts w:hint="eastAsia" w:ascii="微软雅黑" w:hAnsi="微软雅黑" w:eastAsia="微软雅黑" w:cs="微软雅黑"/>
          <w:szCs w:val="21"/>
        </w:rPr>
        <w:t>（3）为影响磋商而向有关采购当事者提供金钱、物质及服务；</w:t>
      </w:r>
    </w:p>
    <w:p>
      <w:pPr>
        <w:tabs>
          <w:tab w:val="left" w:pos="720"/>
        </w:tabs>
        <w:snapToGrid w:val="0"/>
        <w:spacing w:line="360" w:lineRule="auto"/>
        <w:ind w:firstLine="480"/>
        <w:rPr>
          <w:rFonts w:ascii="微软雅黑" w:hAnsi="微软雅黑" w:eastAsia="微软雅黑" w:cs="微软雅黑"/>
          <w:szCs w:val="21"/>
        </w:rPr>
      </w:pPr>
      <w:r>
        <w:rPr>
          <w:rFonts w:hint="eastAsia" w:ascii="微软雅黑" w:hAnsi="微软雅黑" w:eastAsia="微软雅黑" w:cs="微软雅黑"/>
          <w:szCs w:val="21"/>
        </w:rPr>
        <w:t>3. 我司保证服务期内提供的物资、产品均来自合法的供货渠道，若成交，则有义务向采购人提供其需要的有效书面证明材料。如果提供非法渠道的商品，视为欺诈，根据《中华人民共和国消费者权益保护法》承担商品价值双倍的赔偿；同时承担采购人依据现行的国家法律法规追究的其他责任。</w:t>
      </w:r>
    </w:p>
    <w:p>
      <w:pPr>
        <w:snapToGrid w:val="0"/>
        <w:spacing w:line="360" w:lineRule="auto"/>
        <w:ind w:firstLine="480"/>
        <w:rPr>
          <w:rFonts w:ascii="微软雅黑" w:hAnsi="微软雅黑" w:eastAsia="微软雅黑" w:cs="微软雅黑"/>
          <w:szCs w:val="21"/>
        </w:rPr>
      </w:pPr>
      <w:r>
        <w:rPr>
          <w:rFonts w:hint="eastAsia" w:ascii="微软雅黑" w:hAnsi="微软雅黑" w:eastAsia="微软雅黑" w:cs="微软雅黑"/>
          <w:szCs w:val="21"/>
        </w:rPr>
        <w:t>4. 保证递交的响应文件不提供虚假材料，否则列入不良行为记录名单，一至三年内禁止参加采购活动。以下材料或情形之一不实的均视为提供虚假材料：</w:t>
      </w:r>
    </w:p>
    <w:p>
      <w:pPr>
        <w:snapToGrid w:val="0"/>
        <w:spacing w:line="360" w:lineRule="auto"/>
        <w:ind w:left="479" w:leftChars="228" w:firstLine="480"/>
        <w:rPr>
          <w:rFonts w:ascii="微软雅黑" w:hAnsi="微软雅黑" w:eastAsia="微软雅黑" w:cs="微软雅黑"/>
          <w:szCs w:val="21"/>
        </w:rPr>
      </w:pPr>
      <w:r>
        <w:rPr>
          <w:rFonts w:hint="eastAsia" w:ascii="微软雅黑" w:hAnsi="微软雅黑" w:eastAsia="微软雅黑" w:cs="微软雅黑"/>
          <w:szCs w:val="21"/>
        </w:rPr>
        <w:t>（1）磋商价格；（2）工期；（3）业绩；</w:t>
      </w:r>
    </w:p>
    <w:p>
      <w:pPr>
        <w:snapToGrid w:val="0"/>
        <w:spacing w:line="360" w:lineRule="auto"/>
        <w:ind w:left="479" w:leftChars="228" w:firstLine="480"/>
        <w:rPr>
          <w:rFonts w:ascii="微软雅黑" w:hAnsi="微软雅黑" w:eastAsia="微软雅黑" w:cs="微软雅黑"/>
          <w:szCs w:val="21"/>
        </w:rPr>
      </w:pPr>
      <w:r>
        <w:rPr>
          <w:rFonts w:hint="eastAsia" w:ascii="微软雅黑" w:hAnsi="微软雅黑" w:eastAsia="微软雅黑" w:cs="微软雅黑"/>
          <w:szCs w:val="21"/>
        </w:rPr>
        <w:t>（4）资质文件；（5）技术响应；（6）服务及履约情况；</w:t>
      </w:r>
    </w:p>
    <w:p>
      <w:pPr>
        <w:snapToGrid w:val="0"/>
        <w:spacing w:line="360" w:lineRule="auto"/>
        <w:ind w:left="479" w:leftChars="228" w:firstLine="480"/>
        <w:rPr>
          <w:rFonts w:ascii="微软雅黑" w:hAnsi="微软雅黑" w:eastAsia="微软雅黑" w:cs="微软雅黑"/>
          <w:szCs w:val="21"/>
        </w:rPr>
      </w:pPr>
      <w:r>
        <w:rPr>
          <w:rFonts w:hint="eastAsia" w:ascii="微软雅黑" w:hAnsi="微软雅黑" w:eastAsia="微软雅黑" w:cs="微软雅黑"/>
          <w:szCs w:val="21"/>
        </w:rPr>
        <w:t>（7）磋商文件要求须提供的文件、资料、图片等相关材料。</w:t>
      </w:r>
    </w:p>
    <w:p>
      <w:pPr>
        <w:snapToGrid w:val="0"/>
        <w:spacing w:line="360" w:lineRule="auto"/>
        <w:ind w:firstLine="480"/>
        <w:rPr>
          <w:rFonts w:ascii="微软雅黑" w:hAnsi="微软雅黑" w:eastAsia="微软雅黑" w:cs="微软雅黑"/>
          <w:szCs w:val="21"/>
        </w:rPr>
      </w:pPr>
      <w:r>
        <w:rPr>
          <w:rFonts w:hint="eastAsia" w:ascii="微软雅黑" w:hAnsi="微软雅黑" w:eastAsia="微软雅黑" w:cs="微软雅黑"/>
          <w:szCs w:val="21"/>
        </w:rPr>
        <w:t>特此承诺。</w:t>
      </w:r>
    </w:p>
    <w:p>
      <w:pPr>
        <w:snapToGrid w:val="0"/>
        <w:spacing w:line="360" w:lineRule="auto"/>
        <w:ind w:left="192" w:firstLine="6300" w:firstLineChars="3000"/>
        <w:jc w:val="left"/>
        <w:rPr>
          <w:rFonts w:ascii="微软雅黑" w:hAnsi="微软雅黑" w:eastAsia="微软雅黑" w:cs="微软雅黑"/>
          <w:szCs w:val="21"/>
        </w:rPr>
      </w:pPr>
      <w:r>
        <w:rPr>
          <w:rFonts w:hint="eastAsia" w:ascii="微软雅黑" w:hAnsi="微软雅黑" w:eastAsia="微软雅黑" w:cs="微软雅黑"/>
          <w:szCs w:val="21"/>
        </w:rPr>
        <w:t>供应商代表签字：</w:t>
      </w:r>
    </w:p>
    <w:p>
      <w:pPr>
        <w:snapToGrid w:val="0"/>
        <w:spacing w:line="360" w:lineRule="auto"/>
        <w:ind w:left="192" w:firstLine="6300" w:firstLineChars="3000"/>
        <w:jc w:val="left"/>
        <w:rPr>
          <w:rFonts w:ascii="微软雅黑" w:hAnsi="微软雅黑" w:eastAsia="微软雅黑" w:cs="微软雅黑"/>
          <w:szCs w:val="21"/>
        </w:rPr>
      </w:pPr>
      <w:r>
        <w:rPr>
          <w:rFonts w:hint="eastAsia" w:ascii="微软雅黑" w:hAnsi="微软雅黑" w:eastAsia="微软雅黑" w:cs="微软雅黑"/>
          <w:szCs w:val="21"/>
        </w:rPr>
        <w:t>供应商名称（公章）：</w:t>
      </w:r>
    </w:p>
    <w:p>
      <w:pPr>
        <w:snapToGrid w:val="0"/>
        <w:spacing w:line="360" w:lineRule="auto"/>
        <w:ind w:left="192" w:firstLine="6300" w:firstLineChars="3000"/>
        <w:jc w:val="left"/>
        <w:rPr>
          <w:rFonts w:ascii="微软雅黑" w:hAnsi="微软雅黑" w:eastAsia="微软雅黑" w:cs="微软雅黑"/>
          <w:szCs w:val="21"/>
          <w:u w:val="single"/>
        </w:rPr>
        <w:sectPr>
          <w:pgSz w:w="11906" w:h="16838"/>
          <w:pgMar w:top="1134" w:right="1134" w:bottom="1134" w:left="1134" w:header="851" w:footer="992" w:gutter="0"/>
          <w:pgNumType w:fmt="decimal"/>
          <w:cols w:space="720" w:num="1"/>
          <w:docGrid w:type="lines" w:linePitch="312" w:charSpace="0"/>
        </w:sectPr>
      </w:pPr>
      <w:r>
        <w:rPr>
          <w:rFonts w:hint="eastAsia" w:ascii="微软雅黑" w:hAnsi="微软雅黑" w:eastAsia="微软雅黑" w:cs="微软雅黑"/>
          <w:szCs w:val="21"/>
        </w:rPr>
        <w:t>日期：</w:t>
      </w:r>
    </w:p>
    <w:p>
      <w:pPr>
        <w:widowControl/>
        <w:snapToGrid w:val="0"/>
        <w:spacing w:line="360" w:lineRule="auto"/>
        <w:jc w:val="left"/>
        <w:rPr>
          <w:rFonts w:hint="default" w:ascii="微软雅黑" w:hAnsi="微软雅黑" w:eastAsia="微软雅黑" w:cs="微软雅黑"/>
          <w:szCs w:val="21"/>
          <w:lang w:val="en-US" w:eastAsia="zh-CN"/>
        </w:rPr>
      </w:pPr>
      <w:r>
        <w:rPr>
          <w:rFonts w:hint="eastAsia" w:ascii="微软雅黑" w:hAnsi="微软雅黑" w:eastAsia="微软雅黑" w:cs="微软雅黑"/>
          <w:b/>
          <w:bCs/>
          <w:szCs w:val="21"/>
        </w:rPr>
        <w:t>附件</w:t>
      </w:r>
      <w:r>
        <w:rPr>
          <w:rFonts w:hint="eastAsia" w:ascii="微软雅黑" w:hAnsi="微软雅黑" w:eastAsia="微软雅黑" w:cs="微软雅黑"/>
          <w:b/>
          <w:bCs/>
          <w:szCs w:val="21"/>
          <w:lang w:val="en-US" w:eastAsia="zh-CN"/>
        </w:rPr>
        <w:t>10</w:t>
      </w:r>
    </w:p>
    <w:p>
      <w:pPr>
        <w:autoSpaceDN w:val="0"/>
        <w:snapToGrid w:val="0"/>
        <w:spacing w:line="360" w:lineRule="auto"/>
        <w:jc w:val="center"/>
        <w:rPr>
          <w:rFonts w:ascii="微软雅黑" w:hAnsi="微软雅黑" w:eastAsia="微软雅黑" w:cs="微软雅黑"/>
          <w:szCs w:val="21"/>
        </w:rPr>
      </w:pPr>
      <w:r>
        <w:rPr>
          <w:rFonts w:hint="eastAsia" w:ascii="微软雅黑" w:hAnsi="微软雅黑" w:eastAsia="微软雅黑" w:cs="微软雅黑"/>
          <w:b/>
          <w:bCs/>
          <w:szCs w:val="21"/>
        </w:rPr>
        <w:t>政府采购政策情况表</w:t>
      </w:r>
    </w:p>
    <w:p>
      <w:pPr>
        <w:snapToGrid w:val="0"/>
        <w:spacing w:line="360" w:lineRule="auto"/>
        <w:rPr>
          <w:rFonts w:ascii="微软雅黑" w:hAnsi="微软雅黑" w:eastAsia="微软雅黑" w:cs="微软雅黑"/>
          <w:szCs w:val="21"/>
        </w:rPr>
      </w:pPr>
      <w:r>
        <w:rPr>
          <w:rFonts w:hint="eastAsia" w:ascii="微软雅黑" w:hAnsi="微软雅黑" w:eastAsia="微软雅黑" w:cs="微软雅黑"/>
          <w:szCs w:val="21"/>
        </w:rPr>
        <w:t>项目名称：</w:t>
      </w:r>
    </w:p>
    <w:p>
      <w:pPr>
        <w:snapToGrid w:val="0"/>
        <w:spacing w:line="360" w:lineRule="auto"/>
        <w:rPr>
          <w:rFonts w:ascii="微软雅黑" w:hAnsi="微软雅黑" w:eastAsia="微软雅黑" w:cs="微软雅黑"/>
          <w:szCs w:val="21"/>
        </w:rPr>
      </w:pPr>
      <w:r>
        <w:rPr>
          <w:rFonts w:hint="eastAsia" w:ascii="微软雅黑" w:hAnsi="微软雅黑" w:eastAsia="微软雅黑" w:cs="微软雅黑"/>
          <w:szCs w:val="21"/>
        </w:rPr>
        <w:t>项目编号：</w:t>
      </w:r>
    </w:p>
    <w:tbl>
      <w:tblPr>
        <w:tblStyle w:val="14"/>
        <w:tblW w:w="9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7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089" w:type="dxa"/>
            <w:gridSpan w:val="2"/>
            <w:shd w:val="clear" w:color="auto" w:fill="auto"/>
            <w:vAlign w:val="center"/>
          </w:tcPr>
          <w:p>
            <w:pPr>
              <w:pStyle w:val="2"/>
              <w:keepNext w:val="0"/>
              <w:keepLines w:val="0"/>
              <w:suppressLineNumbers w:val="0"/>
              <w:spacing w:before="0" w:beforeAutospacing="0" w:after="0" w:afterAutospacing="0"/>
              <w:ind w:left="0" w:right="0" w:firstLine="420"/>
              <w:rPr>
                <w:rFonts w:hint="default" w:ascii="微软雅黑" w:hAnsi="微软雅黑" w:eastAsia="微软雅黑" w:cs="微软雅黑"/>
                <w:sz w:val="21"/>
                <w:szCs w:val="21"/>
              </w:rPr>
            </w:pPr>
            <w:r>
              <w:rPr>
                <w:rFonts w:hint="eastAsia" w:ascii="微软雅黑" w:hAnsi="微软雅黑" w:eastAsia="微软雅黑" w:cs="微软雅黑"/>
                <w:sz w:val="21"/>
                <w:szCs w:val="21"/>
              </w:rPr>
              <w:t>如属所列情形的，请在括号内打“√”：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240" w:type="dxa"/>
            <w:shd w:val="clear" w:color="auto" w:fill="auto"/>
            <w:vAlign w:val="center"/>
          </w:tcPr>
          <w:p>
            <w:pPr>
              <w:pStyle w:val="2"/>
              <w:keepNext w:val="0"/>
              <w:keepLines w:val="0"/>
              <w:suppressLineNumbers w:val="0"/>
              <w:spacing w:before="0" w:beforeAutospacing="0" w:after="0" w:afterAutospacing="0"/>
              <w:ind w:left="0" w:right="0" w:firstLine="0" w:firstLineChars="0"/>
              <w:rPr>
                <w:rFonts w:hint="default" w:ascii="微软雅黑" w:hAnsi="微软雅黑" w:eastAsia="微软雅黑" w:cs="微软雅黑"/>
                <w:sz w:val="21"/>
                <w:szCs w:val="21"/>
              </w:rPr>
            </w:pPr>
            <w:r>
              <w:rPr>
                <w:rFonts w:hint="eastAsia" w:ascii="微软雅黑" w:hAnsi="微软雅黑" w:eastAsia="微软雅黑" w:cs="微软雅黑"/>
                <w:sz w:val="21"/>
                <w:szCs w:val="21"/>
              </w:rPr>
              <w:t>中小企业</w:t>
            </w:r>
          </w:p>
        </w:tc>
        <w:tc>
          <w:tcPr>
            <w:tcW w:w="7849" w:type="dxa"/>
            <w:shd w:val="clear" w:color="auto" w:fill="auto"/>
            <w:vAlign w:val="center"/>
          </w:tcPr>
          <w:p>
            <w:pPr>
              <w:pStyle w:val="2"/>
              <w:keepNext w:val="0"/>
              <w:keepLines w:val="0"/>
              <w:suppressLineNumbers w:val="0"/>
              <w:spacing w:before="0" w:beforeAutospacing="0" w:after="0" w:afterAutospacing="0"/>
              <w:ind w:left="0" w:right="0" w:firstLine="420"/>
              <w:rPr>
                <w:rFonts w:hint="default" w:ascii="微软雅黑" w:hAnsi="微软雅黑" w:eastAsia="微软雅黑" w:cs="微软雅黑"/>
                <w:sz w:val="21"/>
                <w:szCs w:val="21"/>
              </w:rPr>
            </w:pPr>
            <w:r>
              <w:rPr>
                <w:rFonts w:hint="eastAsia" w:ascii="微软雅黑" w:hAnsi="微软雅黑" w:eastAsia="微软雅黑" w:cs="微软雅黑"/>
                <w:sz w:val="21"/>
                <w:szCs w:val="21"/>
              </w:rPr>
              <w:t>（  ）我公司为小型、微型企业，并由我公司向采购人承担工程，提供中小微企业声明函，该声明函见响应文件第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1240" w:type="dxa"/>
            <w:shd w:val="clear" w:color="auto" w:fill="auto"/>
            <w:vAlign w:val="center"/>
          </w:tcPr>
          <w:p>
            <w:pPr>
              <w:pStyle w:val="2"/>
              <w:keepNext w:val="0"/>
              <w:keepLines w:val="0"/>
              <w:suppressLineNumbers w:val="0"/>
              <w:spacing w:before="0" w:beforeAutospacing="0" w:after="0" w:afterAutospacing="0"/>
              <w:ind w:left="0" w:right="0" w:firstLine="0" w:firstLineChars="0"/>
              <w:rPr>
                <w:rFonts w:hint="default" w:ascii="微软雅黑" w:hAnsi="微软雅黑" w:eastAsia="微软雅黑" w:cs="微软雅黑"/>
                <w:sz w:val="21"/>
                <w:szCs w:val="21"/>
              </w:rPr>
            </w:pPr>
            <w:r>
              <w:rPr>
                <w:rFonts w:hint="eastAsia" w:ascii="微软雅黑" w:hAnsi="微软雅黑" w:eastAsia="微软雅黑" w:cs="微软雅黑"/>
                <w:sz w:val="21"/>
                <w:szCs w:val="21"/>
              </w:rPr>
              <w:t>监狱企业</w:t>
            </w:r>
          </w:p>
        </w:tc>
        <w:tc>
          <w:tcPr>
            <w:tcW w:w="7849" w:type="dxa"/>
            <w:shd w:val="clear" w:color="auto" w:fill="auto"/>
            <w:vAlign w:val="center"/>
          </w:tcPr>
          <w:p>
            <w:pPr>
              <w:pStyle w:val="2"/>
              <w:keepNext w:val="0"/>
              <w:keepLines w:val="0"/>
              <w:suppressLineNumbers w:val="0"/>
              <w:spacing w:before="0" w:beforeAutospacing="0" w:after="0" w:afterAutospacing="0"/>
              <w:ind w:left="0" w:right="0" w:firstLine="420"/>
              <w:rPr>
                <w:rFonts w:hint="default" w:ascii="微软雅黑" w:hAnsi="微软雅黑" w:eastAsia="微软雅黑" w:cs="微软雅黑"/>
                <w:sz w:val="21"/>
                <w:szCs w:val="21"/>
              </w:rPr>
            </w:pPr>
            <w:r>
              <w:rPr>
                <w:rFonts w:hint="eastAsia" w:ascii="微软雅黑" w:hAnsi="微软雅黑" w:eastAsia="微软雅黑" w:cs="微软雅黑"/>
                <w:sz w:val="21"/>
                <w:szCs w:val="21"/>
              </w:rPr>
              <w:t>（  ）我公司属于监狱企业，提供由省级以上监狱管理局、戒毒管理局（含新疆生产建设兵团）出具的属于监狱企业的证明文件。证明材料见响应文件第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1240" w:type="dxa"/>
            <w:shd w:val="clear" w:color="auto" w:fill="auto"/>
            <w:vAlign w:val="center"/>
          </w:tcPr>
          <w:p>
            <w:pPr>
              <w:pStyle w:val="2"/>
              <w:keepNext w:val="0"/>
              <w:keepLines w:val="0"/>
              <w:suppressLineNumbers w:val="0"/>
              <w:spacing w:before="0" w:beforeAutospacing="0" w:after="0" w:afterAutospacing="0"/>
              <w:ind w:left="0" w:right="0" w:firstLine="0" w:firstLineChars="0"/>
              <w:rPr>
                <w:rFonts w:hint="default" w:ascii="微软雅黑" w:hAnsi="微软雅黑" w:eastAsia="微软雅黑" w:cs="微软雅黑"/>
                <w:sz w:val="21"/>
                <w:szCs w:val="21"/>
              </w:rPr>
            </w:pPr>
            <w:r>
              <w:rPr>
                <w:rFonts w:hint="eastAsia" w:ascii="微软雅黑" w:hAnsi="微软雅黑" w:eastAsia="微软雅黑" w:cs="微软雅黑"/>
                <w:sz w:val="21"/>
                <w:szCs w:val="21"/>
              </w:rPr>
              <w:t>残疾人福利性单位</w:t>
            </w:r>
          </w:p>
        </w:tc>
        <w:tc>
          <w:tcPr>
            <w:tcW w:w="7849" w:type="dxa"/>
            <w:shd w:val="clear" w:color="auto" w:fill="auto"/>
            <w:vAlign w:val="center"/>
          </w:tcPr>
          <w:p>
            <w:pPr>
              <w:pStyle w:val="2"/>
              <w:keepNext w:val="0"/>
              <w:keepLines w:val="0"/>
              <w:suppressLineNumbers w:val="0"/>
              <w:spacing w:before="0" w:beforeAutospacing="0" w:after="0" w:afterAutospacing="0"/>
              <w:ind w:left="0" w:right="0" w:firstLine="420"/>
              <w:rPr>
                <w:rFonts w:hint="default" w:ascii="微软雅黑" w:hAnsi="微软雅黑" w:eastAsia="微软雅黑" w:cs="微软雅黑"/>
                <w:sz w:val="21"/>
                <w:szCs w:val="21"/>
              </w:rPr>
            </w:pPr>
            <w:r>
              <w:rPr>
                <w:rFonts w:hint="eastAsia" w:ascii="微软雅黑" w:hAnsi="微软雅黑" w:eastAsia="微软雅黑" w:cs="微软雅黑"/>
                <w:sz w:val="21"/>
                <w:szCs w:val="21"/>
              </w:rPr>
              <w:t>（  ）我公司为残疾人福利性单位，并由我公司向采购人承担工程，提供残疾人福利性单位声明函，该声明函见响应文件第     页。</w:t>
            </w:r>
          </w:p>
        </w:tc>
      </w:tr>
    </w:tbl>
    <w:p>
      <w:pPr>
        <w:pStyle w:val="2"/>
        <w:rPr>
          <w:rFonts w:ascii="微软雅黑" w:hAnsi="微软雅黑" w:eastAsia="微软雅黑" w:cs="微软雅黑"/>
          <w:szCs w:val="21"/>
        </w:rPr>
      </w:pPr>
    </w:p>
    <w:p>
      <w:pPr>
        <w:pStyle w:val="2"/>
        <w:rPr>
          <w:rFonts w:ascii="微软雅黑" w:hAnsi="微软雅黑" w:eastAsia="微软雅黑" w:cs="微软雅黑"/>
          <w:szCs w:val="21"/>
        </w:rPr>
      </w:pPr>
    </w:p>
    <w:p>
      <w:pPr>
        <w:snapToGrid w:val="0"/>
        <w:spacing w:line="360" w:lineRule="auto"/>
        <w:rPr>
          <w:rFonts w:ascii="微软雅黑" w:hAnsi="微软雅黑" w:eastAsia="微软雅黑" w:cs="微软雅黑"/>
          <w:szCs w:val="21"/>
        </w:rPr>
      </w:pPr>
    </w:p>
    <w:p>
      <w:pPr>
        <w:tabs>
          <w:tab w:val="left" w:pos="360"/>
        </w:tabs>
        <w:snapToGrid w:val="0"/>
        <w:spacing w:after="240" w:afterLines="100" w:line="360" w:lineRule="auto"/>
        <w:jc w:val="center"/>
        <w:rPr>
          <w:rFonts w:ascii="微软雅黑" w:hAnsi="微软雅黑" w:eastAsia="微软雅黑" w:cs="微软雅黑"/>
          <w:szCs w:val="21"/>
        </w:rPr>
      </w:pPr>
      <w:r>
        <w:rPr>
          <w:rFonts w:hint="eastAsia" w:ascii="微软雅黑" w:hAnsi="微软雅黑" w:eastAsia="微软雅黑" w:cs="微软雅黑"/>
          <w:szCs w:val="21"/>
        </w:rPr>
        <w:t xml:space="preserve"> </w:t>
      </w:r>
      <w:r>
        <w:rPr>
          <w:rFonts w:ascii="微软雅黑" w:hAnsi="微软雅黑" w:eastAsia="微软雅黑" w:cs="微软雅黑"/>
          <w:szCs w:val="21"/>
        </w:rPr>
        <w:t xml:space="preserve">                                                 </w:t>
      </w:r>
      <w:r>
        <w:rPr>
          <w:rFonts w:hint="eastAsia" w:ascii="微软雅黑" w:hAnsi="微软雅黑" w:eastAsia="微软雅黑" w:cs="微软雅黑"/>
          <w:szCs w:val="21"/>
        </w:rPr>
        <w:t>供应商代表签字：</w:t>
      </w:r>
    </w:p>
    <w:p>
      <w:pPr>
        <w:tabs>
          <w:tab w:val="left" w:pos="360"/>
        </w:tabs>
        <w:snapToGrid w:val="0"/>
        <w:spacing w:after="240" w:afterLines="100" w:line="360" w:lineRule="auto"/>
        <w:jc w:val="center"/>
        <w:rPr>
          <w:rFonts w:ascii="微软雅黑" w:hAnsi="微软雅黑" w:eastAsia="微软雅黑" w:cs="微软雅黑"/>
          <w:szCs w:val="21"/>
        </w:rPr>
      </w:pPr>
      <w:r>
        <w:rPr>
          <w:rFonts w:hint="eastAsia" w:ascii="微软雅黑" w:hAnsi="微软雅黑" w:eastAsia="微软雅黑" w:cs="微软雅黑"/>
          <w:szCs w:val="21"/>
        </w:rPr>
        <w:t xml:space="preserve"> </w:t>
      </w:r>
      <w:r>
        <w:rPr>
          <w:rFonts w:ascii="微软雅黑" w:hAnsi="微软雅黑" w:eastAsia="微软雅黑" w:cs="微软雅黑"/>
          <w:szCs w:val="21"/>
        </w:rPr>
        <w:t xml:space="preserve">                                                        </w:t>
      </w:r>
      <w:r>
        <w:rPr>
          <w:rFonts w:hint="eastAsia" w:ascii="微软雅黑" w:hAnsi="微软雅黑" w:eastAsia="微软雅黑" w:cs="微软雅黑"/>
          <w:szCs w:val="21"/>
        </w:rPr>
        <w:t>供应商名称（公章）：</w:t>
      </w:r>
    </w:p>
    <w:p>
      <w:pPr>
        <w:tabs>
          <w:tab w:val="left" w:pos="360"/>
        </w:tabs>
        <w:snapToGrid w:val="0"/>
        <w:spacing w:after="240" w:afterLines="100" w:line="360" w:lineRule="auto"/>
        <w:jc w:val="center"/>
        <w:rPr>
          <w:rFonts w:ascii="微软雅黑" w:hAnsi="微软雅黑" w:eastAsia="微软雅黑" w:cs="微软雅黑"/>
          <w:szCs w:val="21"/>
        </w:rPr>
      </w:pPr>
      <w:r>
        <w:rPr>
          <w:rFonts w:hint="eastAsia" w:ascii="微软雅黑" w:hAnsi="微软雅黑" w:eastAsia="微软雅黑" w:cs="微软雅黑"/>
          <w:szCs w:val="21"/>
        </w:rPr>
        <w:t xml:space="preserve"> </w:t>
      </w:r>
      <w:r>
        <w:rPr>
          <w:rFonts w:ascii="微软雅黑" w:hAnsi="微软雅黑" w:eastAsia="微软雅黑" w:cs="微软雅黑"/>
          <w:szCs w:val="21"/>
        </w:rPr>
        <w:t xml:space="preserve">                                               </w:t>
      </w:r>
      <w:r>
        <w:rPr>
          <w:rFonts w:hint="eastAsia" w:ascii="微软雅黑" w:hAnsi="微软雅黑" w:eastAsia="微软雅黑" w:cs="微软雅黑"/>
          <w:szCs w:val="21"/>
        </w:rPr>
        <w:t>日期：</w:t>
      </w:r>
    </w:p>
    <w:p>
      <w:pPr>
        <w:pStyle w:val="7"/>
        <w:rPr>
          <w:rFonts w:hint="default"/>
          <w:color w:val="auto"/>
        </w:rPr>
      </w:pPr>
      <w:r>
        <w:rPr>
          <w:color w:val="auto"/>
        </w:rPr>
        <w:br w:type="page"/>
      </w:r>
    </w:p>
    <w:p>
      <w:pPr>
        <w:tabs>
          <w:tab w:val="left" w:pos="360"/>
        </w:tabs>
        <w:spacing w:after="240" w:afterLines="100" w:line="360" w:lineRule="auto"/>
        <w:rPr>
          <w:rFonts w:hint="eastAsia" w:ascii="微软雅黑" w:hAnsi="微软雅黑" w:eastAsia="微软雅黑" w:cs="微软雅黑"/>
          <w:b/>
          <w:szCs w:val="21"/>
          <w:lang w:val="en-US" w:eastAsia="zh-CN"/>
        </w:rPr>
      </w:pPr>
      <w:r>
        <w:rPr>
          <w:rFonts w:hint="eastAsia" w:ascii="微软雅黑" w:hAnsi="微软雅黑" w:eastAsia="微软雅黑" w:cs="微软雅黑"/>
          <w:b/>
          <w:szCs w:val="21"/>
        </w:rPr>
        <w:t>附件</w:t>
      </w:r>
      <w:r>
        <w:rPr>
          <w:rFonts w:hint="eastAsia" w:ascii="微软雅黑" w:hAnsi="微软雅黑" w:eastAsia="微软雅黑" w:cs="微软雅黑"/>
          <w:b/>
          <w:szCs w:val="21"/>
          <w:lang w:val="en-US" w:eastAsia="zh-CN"/>
        </w:rPr>
        <w:t>11</w:t>
      </w:r>
    </w:p>
    <w:p>
      <w:pPr>
        <w:autoSpaceDN w:val="0"/>
        <w:snapToGrid w:val="0"/>
        <w:spacing w:line="360" w:lineRule="auto"/>
        <w:jc w:val="center"/>
        <w:rPr>
          <w:rFonts w:ascii="微软雅黑" w:hAnsi="微软雅黑" w:eastAsia="微软雅黑" w:cs="微软雅黑"/>
          <w:b/>
          <w:bCs/>
          <w:szCs w:val="21"/>
        </w:rPr>
      </w:pPr>
      <w:r>
        <w:rPr>
          <w:rFonts w:hint="eastAsia" w:ascii="微软雅黑" w:hAnsi="微软雅黑" w:eastAsia="微软雅黑" w:cs="微软雅黑"/>
          <w:b/>
          <w:bCs/>
          <w:szCs w:val="21"/>
        </w:rPr>
        <w:t xml:space="preserve">中小微企业声明函 </w:t>
      </w:r>
    </w:p>
    <w:p>
      <w:pPr>
        <w:snapToGrid w:val="0"/>
        <w:spacing w:line="360" w:lineRule="auto"/>
        <w:ind w:firstLine="420" w:firstLineChars="200"/>
        <w:rPr>
          <w:rFonts w:ascii="微软雅黑" w:hAnsi="微软雅黑" w:eastAsia="微软雅黑" w:cs="微软雅黑"/>
          <w:szCs w:val="21"/>
        </w:rPr>
      </w:pPr>
    </w:p>
    <w:p>
      <w:pPr>
        <w:snapToGrid w:val="0"/>
        <w:spacing w:line="360" w:lineRule="auto"/>
        <w:ind w:firstLine="420" w:firstLineChars="200"/>
        <w:rPr>
          <w:rFonts w:ascii="微软雅黑" w:hAnsi="微软雅黑" w:eastAsia="微软雅黑" w:cs="微软雅黑"/>
          <w:szCs w:val="21"/>
        </w:rPr>
      </w:pPr>
      <w:r>
        <w:rPr>
          <w:rFonts w:hint="eastAsia" w:ascii="微软雅黑" w:hAnsi="微软雅黑" w:eastAsia="微软雅黑" w:cs="微软雅黑"/>
          <w:szCs w:val="21"/>
        </w:rPr>
        <w:t>本公司郑重声明，根据《政府采购促进中小企业发展暂行办法》（财库[2011]181号）的规定，本公司为______（请填写：中型、小型、微型）企业。即，本公司同时满足以下条件：</w:t>
      </w:r>
    </w:p>
    <w:p>
      <w:pPr>
        <w:snapToGrid w:val="0"/>
        <w:spacing w:line="360" w:lineRule="auto"/>
        <w:ind w:firstLine="420" w:firstLineChars="200"/>
        <w:rPr>
          <w:rFonts w:ascii="微软雅黑" w:hAnsi="微软雅黑" w:eastAsia="微软雅黑" w:cs="微软雅黑"/>
          <w:szCs w:val="21"/>
        </w:rPr>
      </w:pPr>
      <w:r>
        <w:rPr>
          <w:rFonts w:hint="eastAsia" w:ascii="微软雅黑" w:hAnsi="微软雅黑" w:eastAsia="微软雅黑" w:cs="微软雅黑"/>
          <w:szCs w:val="21"/>
        </w:rPr>
        <w:t>1.根据《工业和信息化部、国家统计局、国家发展和改革委员会、财政部关于印发中小企业划型标准规定的通知》（工信部联企业[2011]300号）规定的划分标准：本公司属于第四条第______项______行业，为______（请填写：中型、小型、微型）企业。</w:t>
      </w:r>
    </w:p>
    <w:p>
      <w:pPr>
        <w:snapToGrid w:val="0"/>
        <w:spacing w:line="360" w:lineRule="auto"/>
        <w:ind w:firstLine="420" w:firstLineChars="200"/>
        <w:rPr>
          <w:rFonts w:ascii="微软雅黑" w:hAnsi="微软雅黑" w:eastAsia="微软雅黑" w:cs="微软雅黑"/>
          <w:szCs w:val="21"/>
        </w:rPr>
      </w:pPr>
      <w:r>
        <w:rPr>
          <w:rFonts w:hint="eastAsia" w:ascii="微软雅黑" w:hAnsi="微软雅黑" w:eastAsia="微软雅黑" w:cs="微软雅黑"/>
          <w:szCs w:val="21"/>
        </w:rPr>
        <w:t>2. 本公司参加本项目采购活动，由本企业承担本工程。</w:t>
      </w:r>
    </w:p>
    <w:p>
      <w:pPr>
        <w:snapToGrid w:val="0"/>
        <w:spacing w:line="360" w:lineRule="auto"/>
        <w:ind w:firstLine="420" w:firstLineChars="200"/>
        <w:rPr>
          <w:rFonts w:ascii="微软雅黑" w:hAnsi="微软雅黑" w:eastAsia="微软雅黑" w:cs="微软雅黑"/>
          <w:spacing w:val="6"/>
          <w:szCs w:val="21"/>
        </w:rPr>
      </w:pPr>
      <w:r>
        <w:rPr>
          <w:rFonts w:hint="eastAsia" w:ascii="微软雅黑" w:hAnsi="微软雅黑" w:eastAsia="微软雅黑" w:cs="微软雅黑"/>
          <w:szCs w:val="21"/>
        </w:rPr>
        <w:t>本公司对上述声明的真实性负责。如有虚假，将依法承担相应责任。</w:t>
      </w:r>
    </w:p>
    <w:p>
      <w:pPr>
        <w:snapToGrid w:val="0"/>
        <w:spacing w:line="360" w:lineRule="auto"/>
        <w:ind w:firstLine="4410" w:firstLineChars="2100"/>
        <w:rPr>
          <w:rFonts w:ascii="微软雅黑" w:hAnsi="微软雅黑" w:eastAsia="微软雅黑" w:cs="微软雅黑"/>
          <w:szCs w:val="21"/>
        </w:rPr>
      </w:pPr>
    </w:p>
    <w:p>
      <w:pPr>
        <w:snapToGrid w:val="0"/>
        <w:spacing w:line="360" w:lineRule="auto"/>
        <w:ind w:firstLine="4410" w:firstLineChars="2100"/>
        <w:rPr>
          <w:rFonts w:ascii="微软雅黑" w:hAnsi="微软雅黑" w:eastAsia="微软雅黑" w:cs="微软雅黑"/>
          <w:szCs w:val="21"/>
        </w:rPr>
      </w:pPr>
    </w:p>
    <w:p>
      <w:pPr>
        <w:snapToGrid w:val="0"/>
        <w:spacing w:line="360" w:lineRule="auto"/>
        <w:ind w:firstLine="4410" w:firstLineChars="2100"/>
        <w:rPr>
          <w:rFonts w:ascii="微软雅黑" w:hAnsi="微软雅黑" w:eastAsia="微软雅黑" w:cs="微软雅黑"/>
          <w:szCs w:val="21"/>
        </w:rPr>
      </w:pPr>
      <w:r>
        <w:rPr>
          <w:rFonts w:hint="eastAsia" w:ascii="微软雅黑" w:hAnsi="微软雅黑" w:eastAsia="微软雅黑" w:cs="微软雅黑"/>
          <w:szCs w:val="21"/>
        </w:rPr>
        <w:t>供应商名称（盖章）：</w:t>
      </w:r>
    </w:p>
    <w:p>
      <w:pPr>
        <w:snapToGrid w:val="0"/>
        <w:spacing w:line="360" w:lineRule="auto"/>
        <w:ind w:firstLine="4410" w:firstLineChars="2100"/>
        <w:rPr>
          <w:rFonts w:ascii="微软雅黑" w:hAnsi="微软雅黑" w:eastAsia="微软雅黑" w:cs="微软雅黑"/>
          <w:szCs w:val="21"/>
        </w:rPr>
      </w:pPr>
      <w:r>
        <w:rPr>
          <w:rFonts w:hint="eastAsia" w:ascii="微软雅黑" w:hAnsi="微软雅黑" w:eastAsia="微软雅黑" w:cs="微软雅黑"/>
          <w:szCs w:val="21"/>
        </w:rPr>
        <w:t>日期：20  年   月   日</w:t>
      </w:r>
    </w:p>
    <w:p>
      <w:pPr>
        <w:snapToGrid w:val="0"/>
        <w:spacing w:line="360" w:lineRule="auto"/>
        <w:ind w:firstLine="420" w:firstLineChars="200"/>
        <w:rPr>
          <w:rFonts w:ascii="微软雅黑" w:hAnsi="微软雅黑" w:eastAsia="微软雅黑" w:cs="微软雅黑"/>
          <w:szCs w:val="21"/>
        </w:rPr>
      </w:pPr>
      <w:r>
        <w:rPr>
          <w:rFonts w:hint="eastAsia" w:ascii="微软雅黑" w:hAnsi="微软雅黑" w:eastAsia="微软雅黑" w:cs="微软雅黑"/>
          <w:szCs w:val="21"/>
        </w:rPr>
        <w:t xml:space="preserve"> </w:t>
      </w:r>
    </w:p>
    <w:p>
      <w:pPr>
        <w:widowControl/>
        <w:snapToGrid w:val="0"/>
        <w:spacing w:line="360" w:lineRule="auto"/>
        <w:jc w:val="left"/>
        <w:rPr>
          <w:rFonts w:ascii="微软雅黑" w:hAnsi="微软雅黑" w:eastAsia="微软雅黑" w:cs="微软雅黑"/>
          <w:szCs w:val="21"/>
        </w:rPr>
      </w:pPr>
      <w:r>
        <w:rPr>
          <w:rFonts w:hint="eastAsia" w:ascii="微软雅黑" w:hAnsi="微软雅黑" w:eastAsia="微软雅黑" w:cs="微软雅黑"/>
          <w:b/>
          <w:bCs/>
          <w:szCs w:val="21"/>
        </w:rPr>
        <w:br w:type="page"/>
      </w:r>
    </w:p>
    <w:p>
      <w:pPr>
        <w:widowControl/>
        <w:snapToGrid w:val="0"/>
        <w:spacing w:line="360" w:lineRule="auto"/>
        <w:jc w:val="left"/>
        <w:rPr>
          <w:rFonts w:hint="eastAsia" w:ascii="微软雅黑" w:hAnsi="微软雅黑" w:eastAsia="微软雅黑" w:cs="微软雅黑"/>
          <w:b/>
          <w:szCs w:val="21"/>
          <w:lang w:val="en-US" w:eastAsia="zh-CN"/>
        </w:rPr>
      </w:pPr>
      <w:r>
        <w:rPr>
          <w:rFonts w:hint="eastAsia" w:ascii="微软雅黑" w:hAnsi="微软雅黑" w:eastAsia="微软雅黑" w:cs="微软雅黑"/>
          <w:b/>
          <w:szCs w:val="21"/>
        </w:rPr>
        <w:t>附件</w:t>
      </w:r>
      <w:r>
        <w:rPr>
          <w:rFonts w:hint="eastAsia" w:ascii="微软雅黑" w:hAnsi="微软雅黑" w:eastAsia="微软雅黑" w:cs="微软雅黑"/>
          <w:b/>
          <w:szCs w:val="21"/>
          <w:lang w:val="en-US" w:eastAsia="zh-CN"/>
        </w:rPr>
        <w:t>12</w:t>
      </w:r>
    </w:p>
    <w:p>
      <w:pPr>
        <w:autoSpaceDN w:val="0"/>
        <w:snapToGrid w:val="0"/>
        <w:spacing w:line="360" w:lineRule="auto"/>
        <w:jc w:val="center"/>
        <w:rPr>
          <w:rFonts w:ascii="微软雅黑" w:hAnsi="微软雅黑" w:eastAsia="微软雅黑" w:cs="微软雅黑"/>
          <w:b/>
          <w:bCs/>
          <w:szCs w:val="21"/>
        </w:rPr>
      </w:pPr>
      <w:r>
        <w:rPr>
          <w:rFonts w:hint="eastAsia" w:ascii="微软雅黑" w:hAnsi="微软雅黑" w:eastAsia="微软雅黑" w:cs="微软雅黑"/>
          <w:b/>
          <w:bCs/>
          <w:szCs w:val="21"/>
        </w:rPr>
        <w:t xml:space="preserve">残疾人福利性单位声明函 </w:t>
      </w:r>
    </w:p>
    <w:p>
      <w:pPr>
        <w:snapToGrid w:val="0"/>
        <w:spacing w:line="360" w:lineRule="auto"/>
        <w:rPr>
          <w:rFonts w:ascii="微软雅黑" w:hAnsi="微软雅黑" w:eastAsia="微软雅黑" w:cs="微软雅黑"/>
          <w:b/>
          <w:spacing w:val="6"/>
          <w:szCs w:val="21"/>
        </w:rPr>
      </w:pPr>
    </w:p>
    <w:p>
      <w:pPr>
        <w:snapToGrid w:val="0"/>
        <w:spacing w:line="360" w:lineRule="auto"/>
        <w:ind w:firstLine="420" w:firstLineChars="200"/>
        <w:rPr>
          <w:rFonts w:ascii="微软雅黑" w:hAnsi="微软雅黑" w:eastAsia="微软雅黑" w:cs="微软雅黑"/>
          <w:szCs w:val="21"/>
        </w:rPr>
      </w:pPr>
      <w:r>
        <w:rPr>
          <w:rFonts w:hint="eastAsia" w:ascii="微软雅黑" w:hAnsi="微软雅黑" w:eastAsia="微软雅黑" w:cs="微软雅黑"/>
          <w:szCs w:val="21"/>
        </w:rPr>
        <w:t>本单位郑重声明，根据《财政部 民政部 中国残疾人联合会关于促进残疾人就业政府采购政策的通知》（财库〔2017〕141号）的规定，本单位为</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（符合、不符合）条件的残疾人福利性单位，且本单位参加__</w:t>
      </w:r>
      <w:r>
        <w:rPr>
          <w:rFonts w:ascii="微软雅黑" w:hAnsi="微软雅黑" w:eastAsia="微软雅黑" w:cs="微软雅黑"/>
          <w:szCs w:val="21"/>
        </w:rPr>
        <w:t xml:space="preserve"> </w:t>
      </w:r>
      <w:r>
        <w:rPr>
          <w:rFonts w:hint="eastAsia" w:ascii="微软雅黑" w:hAnsi="微软雅黑" w:eastAsia="微软雅黑" w:cs="微软雅黑"/>
          <w:szCs w:val="21"/>
        </w:rPr>
        <w:t>____单位的______项目采购活动，由本单位承担工程。</w:t>
      </w:r>
    </w:p>
    <w:p>
      <w:pPr>
        <w:snapToGrid w:val="0"/>
        <w:spacing w:line="360" w:lineRule="auto"/>
        <w:ind w:firstLine="420" w:firstLineChars="200"/>
        <w:rPr>
          <w:rFonts w:ascii="微软雅黑" w:hAnsi="微软雅黑" w:eastAsia="微软雅黑" w:cs="微软雅黑"/>
          <w:szCs w:val="21"/>
        </w:rPr>
      </w:pPr>
      <w:r>
        <w:rPr>
          <w:rFonts w:hint="eastAsia" w:ascii="微软雅黑" w:hAnsi="微软雅黑" w:eastAsia="微软雅黑" w:cs="微软雅黑"/>
          <w:szCs w:val="21"/>
        </w:rPr>
        <w:t>本单位对上述声明的真实性负责。如有虚假，将依法承担相应责任。</w:t>
      </w:r>
    </w:p>
    <w:p>
      <w:pPr>
        <w:snapToGrid w:val="0"/>
        <w:spacing w:line="360" w:lineRule="auto"/>
        <w:ind w:firstLine="420" w:firstLineChars="200"/>
        <w:rPr>
          <w:rFonts w:ascii="微软雅黑" w:hAnsi="微软雅黑" w:eastAsia="微软雅黑" w:cs="微软雅黑"/>
          <w:szCs w:val="21"/>
        </w:rPr>
      </w:pPr>
      <w:r>
        <w:rPr>
          <w:rFonts w:hint="eastAsia" w:ascii="微软雅黑" w:hAnsi="微软雅黑" w:eastAsia="微软雅黑" w:cs="微软雅黑"/>
          <w:szCs w:val="21"/>
        </w:rPr>
        <w:t>中标供应商为残疾人福利性单位的，将随中标结果同时公告其《残疾人福利性单位声明函》，接受社会监督。</w:t>
      </w:r>
    </w:p>
    <w:p>
      <w:pPr>
        <w:snapToGrid w:val="0"/>
        <w:spacing w:line="360" w:lineRule="auto"/>
        <w:ind w:firstLine="420" w:firstLineChars="200"/>
        <w:rPr>
          <w:rFonts w:ascii="微软雅黑" w:hAnsi="微软雅黑" w:eastAsia="微软雅黑" w:cs="微软雅黑"/>
          <w:szCs w:val="21"/>
        </w:rPr>
      </w:pPr>
    </w:p>
    <w:p>
      <w:pPr>
        <w:snapToGrid w:val="0"/>
        <w:spacing w:line="360" w:lineRule="auto"/>
        <w:ind w:firstLine="420" w:firstLineChars="200"/>
        <w:rPr>
          <w:rFonts w:ascii="微软雅黑" w:hAnsi="微软雅黑" w:eastAsia="微软雅黑" w:cs="微软雅黑"/>
          <w:szCs w:val="21"/>
        </w:rPr>
      </w:pPr>
    </w:p>
    <w:p>
      <w:pPr>
        <w:snapToGrid w:val="0"/>
        <w:spacing w:line="360" w:lineRule="auto"/>
        <w:ind w:firstLine="420" w:firstLineChars="200"/>
        <w:rPr>
          <w:rFonts w:ascii="微软雅黑" w:hAnsi="微软雅黑" w:eastAsia="微软雅黑" w:cs="微软雅黑"/>
          <w:szCs w:val="21"/>
        </w:rPr>
      </w:pPr>
    </w:p>
    <w:p>
      <w:pPr>
        <w:snapToGrid w:val="0"/>
        <w:spacing w:line="360" w:lineRule="auto"/>
        <w:ind w:firstLine="4410" w:firstLineChars="2100"/>
        <w:rPr>
          <w:rFonts w:ascii="微软雅黑" w:hAnsi="微软雅黑" w:eastAsia="微软雅黑" w:cs="微软雅黑"/>
          <w:szCs w:val="21"/>
        </w:rPr>
      </w:pPr>
      <w:r>
        <w:rPr>
          <w:rFonts w:hint="eastAsia" w:ascii="微软雅黑" w:hAnsi="微软雅黑" w:eastAsia="微软雅黑" w:cs="微软雅黑"/>
          <w:szCs w:val="21"/>
        </w:rPr>
        <w:t>供应商名称（盖章）：</w:t>
      </w:r>
    </w:p>
    <w:p>
      <w:pPr>
        <w:snapToGrid w:val="0"/>
        <w:spacing w:line="360" w:lineRule="auto"/>
        <w:ind w:firstLine="4410" w:firstLineChars="2100"/>
        <w:rPr>
          <w:rFonts w:ascii="微软雅黑" w:hAnsi="微软雅黑" w:eastAsia="微软雅黑" w:cs="微软雅黑"/>
          <w:szCs w:val="21"/>
        </w:rPr>
      </w:pPr>
    </w:p>
    <w:p>
      <w:pPr>
        <w:snapToGrid w:val="0"/>
        <w:spacing w:line="360" w:lineRule="auto"/>
        <w:ind w:firstLine="4410" w:firstLineChars="2100"/>
        <w:rPr>
          <w:rFonts w:ascii="微软雅黑" w:hAnsi="微软雅黑" w:eastAsia="微软雅黑" w:cs="微软雅黑"/>
          <w:szCs w:val="21"/>
        </w:rPr>
      </w:pPr>
      <w:r>
        <w:rPr>
          <w:rFonts w:hint="eastAsia" w:ascii="微软雅黑" w:hAnsi="微软雅黑" w:eastAsia="微软雅黑" w:cs="微软雅黑"/>
          <w:szCs w:val="21"/>
        </w:rPr>
        <w:t>日期：20  年   月   日</w:t>
      </w:r>
    </w:p>
    <w:p>
      <w:pPr>
        <w:snapToGrid w:val="0"/>
        <w:spacing w:line="360" w:lineRule="auto"/>
        <w:ind w:firstLine="420" w:firstLineChars="200"/>
        <w:rPr>
          <w:rFonts w:ascii="微软雅黑" w:hAnsi="微软雅黑" w:eastAsia="微软雅黑" w:cs="微软雅黑"/>
          <w:szCs w:val="21"/>
        </w:rPr>
      </w:pPr>
      <w:r>
        <w:rPr>
          <w:rFonts w:hint="eastAsia" w:ascii="微软雅黑" w:hAnsi="微软雅黑" w:eastAsia="微软雅黑" w:cs="微软雅黑"/>
          <w:szCs w:val="21"/>
        </w:rPr>
        <w:t xml:space="preserve"> </w:t>
      </w:r>
    </w:p>
    <w:p>
      <w:pPr>
        <w:snapToGrid w:val="0"/>
        <w:spacing w:line="360" w:lineRule="auto"/>
        <w:ind w:firstLine="420" w:firstLineChars="200"/>
        <w:rPr>
          <w:rFonts w:ascii="微软雅黑" w:hAnsi="微软雅黑" w:eastAsia="微软雅黑" w:cs="微软雅黑"/>
          <w:szCs w:val="21"/>
        </w:rPr>
      </w:pPr>
    </w:p>
    <w:p>
      <w:pPr>
        <w:widowControl/>
        <w:snapToGrid w:val="0"/>
        <w:spacing w:line="360" w:lineRule="auto"/>
        <w:jc w:val="left"/>
        <w:rPr>
          <w:rFonts w:ascii="微软雅黑" w:hAnsi="微软雅黑" w:eastAsia="微软雅黑" w:cs="微软雅黑"/>
          <w:b/>
          <w:szCs w:val="21"/>
        </w:rPr>
      </w:pPr>
      <w:r>
        <w:rPr>
          <w:rFonts w:hint="eastAsia" w:ascii="微软雅黑" w:hAnsi="微软雅黑" w:eastAsia="微软雅黑" w:cs="微软雅黑"/>
          <w:szCs w:val="21"/>
        </w:rPr>
        <w:br w:type="page"/>
      </w:r>
    </w:p>
    <w:p>
      <w:pPr>
        <w:snapToGrid w:val="0"/>
        <w:spacing w:line="360" w:lineRule="auto"/>
        <w:jc w:val="left"/>
        <w:rPr>
          <w:rFonts w:hint="eastAsia" w:ascii="微软雅黑" w:hAnsi="微软雅黑" w:eastAsia="微软雅黑" w:cs="微软雅黑"/>
          <w:b/>
          <w:szCs w:val="21"/>
          <w:lang w:val="en-US" w:eastAsia="zh-CN"/>
        </w:rPr>
      </w:pPr>
      <w:r>
        <w:rPr>
          <w:rFonts w:hint="eastAsia" w:ascii="微软雅黑" w:hAnsi="微软雅黑" w:eastAsia="微软雅黑" w:cs="微软雅黑"/>
          <w:b/>
          <w:szCs w:val="21"/>
        </w:rPr>
        <w:t>附件</w:t>
      </w:r>
      <w:r>
        <w:rPr>
          <w:rFonts w:hint="eastAsia" w:ascii="微软雅黑" w:hAnsi="微软雅黑" w:eastAsia="微软雅黑" w:cs="微软雅黑"/>
          <w:b/>
          <w:szCs w:val="21"/>
          <w:lang w:val="en-US" w:eastAsia="zh-CN"/>
        </w:rPr>
        <w:t>13</w:t>
      </w:r>
    </w:p>
    <w:p>
      <w:pPr>
        <w:snapToGrid w:val="0"/>
        <w:spacing w:line="360" w:lineRule="auto"/>
        <w:jc w:val="center"/>
        <w:rPr>
          <w:rFonts w:ascii="微软雅黑" w:hAnsi="微软雅黑" w:eastAsia="微软雅黑" w:cs="微软雅黑"/>
          <w:b/>
          <w:szCs w:val="21"/>
        </w:rPr>
      </w:pPr>
      <w:r>
        <w:rPr>
          <w:rFonts w:hint="eastAsia" w:ascii="微软雅黑" w:hAnsi="微软雅黑" w:eastAsia="微软雅黑" w:cs="微软雅黑"/>
          <w:b/>
          <w:szCs w:val="21"/>
        </w:rPr>
        <w:t>供应商认为需要提供的其他材料</w:t>
      </w:r>
    </w:p>
    <w:p>
      <w:pPr>
        <w:pStyle w:val="7"/>
        <w:rPr>
          <w:rFonts w:hint="default" w:ascii="微软雅黑" w:hAnsi="微软雅黑" w:eastAsia="微软雅黑" w:cs="微软雅黑"/>
          <w:color w:val="auto"/>
        </w:rPr>
      </w:pPr>
    </w:p>
    <w:p>
      <w:pPr>
        <w:spacing w:line="360" w:lineRule="auto"/>
        <w:rPr>
          <w:rFonts w:ascii="微软雅黑" w:hAnsi="微软雅黑" w:eastAsia="微软雅黑" w:cs="微软雅黑"/>
          <w:szCs w:val="21"/>
        </w:rPr>
      </w:pPr>
      <w:r>
        <w:rPr>
          <w:rFonts w:hint="eastAsia" w:ascii="微软雅黑" w:hAnsi="微软雅黑" w:eastAsia="微软雅黑" w:cs="微软雅黑"/>
          <w:szCs w:val="21"/>
          <w:lang w:val="en-US" w:eastAsia="zh-CN"/>
        </w:rPr>
        <w:t>12</w:t>
      </w:r>
      <w:r>
        <w:rPr>
          <w:rFonts w:hint="eastAsia" w:ascii="微软雅黑" w:hAnsi="微软雅黑" w:eastAsia="微软雅黑" w:cs="微软雅黑"/>
          <w:szCs w:val="21"/>
        </w:rPr>
        <w:t>.</w:t>
      </w:r>
      <w:r>
        <w:rPr>
          <w:rFonts w:hint="eastAsia" w:ascii="微软雅黑" w:hAnsi="微软雅黑" w:eastAsia="微软雅黑" w:cs="微软雅黑"/>
          <w:szCs w:val="21"/>
          <w:lang w:val="en-US" w:eastAsia="zh-CN"/>
        </w:rPr>
        <w:t>1</w:t>
      </w:r>
      <w:r>
        <w:rPr>
          <w:rFonts w:hint="eastAsia" w:ascii="微软雅黑" w:hAnsi="微软雅黑" w:eastAsia="微软雅黑" w:cs="微软雅黑"/>
          <w:szCs w:val="21"/>
        </w:rPr>
        <w:t xml:space="preserve"> 供应商开发票信息</w:t>
      </w:r>
    </w:p>
    <w:p>
      <w:pPr>
        <w:pStyle w:val="7"/>
        <w:ind w:firstLine="0"/>
        <w:rPr>
          <w:rFonts w:hint="default"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val="en-US" w:eastAsia="zh-CN"/>
        </w:rPr>
        <w:t>12</w:t>
      </w:r>
      <w:r>
        <w:rPr>
          <w:rFonts w:ascii="微软雅黑" w:hAnsi="微软雅黑" w:eastAsia="微软雅黑" w:cs="微软雅黑"/>
          <w:color w:val="auto"/>
          <w:sz w:val="21"/>
          <w:szCs w:val="21"/>
        </w:rPr>
        <w:t>.</w:t>
      </w:r>
      <w:r>
        <w:rPr>
          <w:rFonts w:hint="eastAsia" w:ascii="微软雅黑" w:hAnsi="微软雅黑" w:eastAsia="微软雅黑" w:cs="微软雅黑"/>
          <w:color w:val="auto"/>
          <w:sz w:val="21"/>
          <w:szCs w:val="21"/>
          <w:lang w:val="en-US" w:eastAsia="zh-CN"/>
        </w:rPr>
        <w:t>2</w:t>
      </w:r>
      <w:r>
        <w:rPr>
          <w:rFonts w:ascii="微软雅黑" w:hAnsi="微软雅黑" w:eastAsia="微软雅黑" w:cs="微软雅黑"/>
          <w:color w:val="auto"/>
          <w:sz w:val="21"/>
          <w:szCs w:val="21"/>
        </w:rPr>
        <w:t>其他</w:t>
      </w:r>
    </w:p>
    <w:p>
      <w:pPr>
        <w:spacing w:line="360" w:lineRule="auto"/>
        <w:rPr>
          <w:rFonts w:ascii="微软雅黑" w:hAnsi="微软雅黑" w:eastAsia="微软雅黑" w:cs="微软雅黑"/>
          <w:szCs w:val="21"/>
        </w:rPr>
      </w:pPr>
    </w:p>
    <w:p>
      <w:pPr>
        <w:spacing w:line="360" w:lineRule="auto"/>
        <w:rPr>
          <w:rFonts w:ascii="微软雅黑" w:hAnsi="微软雅黑" w:eastAsia="微软雅黑" w:cs="微软雅黑"/>
          <w:szCs w:val="21"/>
        </w:rPr>
      </w:pPr>
    </w:p>
    <w:p>
      <w:pPr>
        <w:spacing w:line="360" w:lineRule="auto"/>
        <w:rPr>
          <w:rFonts w:ascii="微软雅黑" w:hAnsi="微软雅黑" w:eastAsia="微软雅黑" w:cs="微软雅黑"/>
          <w:szCs w:val="21"/>
        </w:rPr>
      </w:pPr>
    </w:p>
    <w:p>
      <w:pPr>
        <w:spacing w:line="360" w:lineRule="auto"/>
        <w:rPr>
          <w:rFonts w:ascii="微软雅黑" w:hAnsi="微软雅黑" w:eastAsia="微软雅黑" w:cs="微软雅黑"/>
          <w:szCs w:val="21"/>
        </w:rPr>
      </w:pPr>
    </w:p>
    <w:p>
      <w:pPr>
        <w:spacing w:line="360" w:lineRule="auto"/>
        <w:rPr>
          <w:rFonts w:ascii="微软雅黑" w:hAnsi="微软雅黑" w:eastAsia="微软雅黑" w:cs="微软雅黑"/>
          <w:b/>
          <w:bCs/>
          <w:szCs w:val="21"/>
        </w:rPr>
      </w:pPr>
      <w:r>
        <w:rPr>
          <w:rFonts w:hint="eastAsia" w:ascii="微软雅黑" w:hAnsi="微软雅黑" w:eastAsia="微软雅黑" w:cs="微软雅黑"/>
          <w:b/>
          <w:bCs/>
          <w:szCs w:val="21"/>
        </w:rPr>
        <w:br w:type="page"/>
      </w:r>
    </w:p>
    <w:p>
      <w:pPr>
        <w:spacing w:line="360" w:lineRule="auto"/>
        <w:jc w:val="center"/>
        <w:rPr>
          <w:rFonts w:ascii="微软雅黑" w:hAnsi="微软雅黑" w:eastAsia="微软雅黑" w:cs="微软雅黑"/>
          <w:b/>
          <w:bCs/>
          <w:szCs w:val="21"/>
        </w:rPr>
      </w:pPr>
      <w:r>
        <w:rPr>
          <w:rFonts w:hint="eastAsia" w:ascii="微软雅黑" w:hAnsi="微软雅黑" w:eastAsia="微软雅黑" w:cs="微软雅黑"/>
          <w:b/>
          <w:bCs/>
          <w:szCs w:val="21"/>
        </w:rPr>
        <w:t>正本（副本）</w:t>
      </w:r>
    </w:p>
    <w:p>
      <w:pPr>
        <w:tabs>
          <w:tab w:val="left" w:pos="360"/>
        </w:tabs>
        <w:spacing w:line="360" w:lineRule="auto"/>
        <w:ind w:firstLine="480"/>
        <w:jc w:val="center"/>
        <w:rPr>
          <w:rFonts w:ascii="微软雅黑" w:hAnsi="微软雅黑" w:eastAsia="微软雅黑" w:cs="微软雅黑"/>
          <w:szCs w:val="21"/>
        </w:rPr>
      </w:pPr>
    </w:p>
    <w:p>
      <w:pPr>
        <w:tabs>
          <w:tab w:val="left" w:pos="360"/>
        </w:tabs>
        <w:spacing w:line="360" w:lineRule="auto"/>
        <w:ind w:firstLine="480"/>
        <w:jc w:val="center"/>
        <w:rPr>
          <w:rFonts w:ascii="微软雅黑" w:hAnsi="微软雅黑" w:eastAsia="微软雅黑" w:cs="微软雅黑"/>
          <w:szCs w:val="21"/>
        </w:rPr>
      </w:pPr>
    </w:p>
    <w:p>
      <w:pPr>
        <w:tabs>
          <w:tab w:val="left" w:pos="360"/>
        </w:tabs>
        <w:spacing w:line="360" w:lineRule="auto"/>
        <w:ind w:firstLine="480"/>
        <w:jc w:val="center"/>
        <w:rPr>
          <w:rFonts w:ascii="微软雅黑" w:hAnsi="微软雅黑" w:eastAsia="微软雅黑" w:cs="微软雅黑"/>
          <w:szCs w:val="21"/>
        </w:rPr>
      </w:pPr>
    </w:p>
    <w:p>
      <w:pPr>
        <w:tabs>
          <w:tab w:val="left" w:pos="360"/>
        </w:tabs>
        <w:spacing w:line="360" w:lineRule="auto"/>
        <w:jc w:val="center"/>
        <w:rPr>
          <w:rFonts w:ascii="微软雅黑" w:hAnsi="微软雅黑" w:eastAsia="微软雅黑" w:cs="微软雅黑"/>
          <w:b/>
          <w:bCs/>
          <w:sz w:val="32"/>
          <w:szCs w:val="32"/>
        </w:rPr>
      </w:pPr>
      <w:r>
        <w:rPr>
          <w:rFonts w:hint="eastAsia" w:ascii="微软雅黑" w:hAnsi="微软雅黑" w:eastAsia="微软雅黑" w:cs="微软雅黑"/>
          <w:b/>
          <w:bCs/>
          <w:sz w:val="32"/>
          <w:szCs w:val="32"/>
        </w:rPr>
        <w:t>响 应 文 件</w:t>
      </w:r>
    </w:p>
    <w:p>
      <w:pPr>
        <w:tabs>
          <w:tab w:val="left" w:pos="360"/>
        </w:tabs>
        <w:spacing w:line="360" w:lineRule="auto"/>
        <w:ind w:firstLine="482"/>
        <w:rPr>
          <w:rFonts w:ascii="微软雅黑" w:hAnsi="微软雅黑" w:eastAsia="微软雅黑" w:cs="微软雅黑"/>
          <w:b/>
          <w:bCs/>
          <w:szCs w:val="21"/>
        </w:rPr>
      </w:pPr>
    </w:p>
    <w:p>
      <w:pPr>
        <w:tabs>
          <w:tab w:val="left" w:pos="360"/>
        </w:tabs>
        <w:spacing w:line="360" w:lineRule="auto"/>
        <w:ind w:firstLine="482"/>
        <w:rPr>
          <w:rFonts w:ascii="微软雅黑" w:hAnsi="微软雅黑" w:eastAsia="微软雅黑" w:cs="微软雅黑"/>
          <w:b/>
          <w:bCs/>
          <w:szCs w:val="21"/>
        </w:rPr>
      </w:pPr>
    </w:p>
    <w:p>
      <w:pPr>
        <w:tabs>
          <w:tab w:val="left" w:pos="360"/>
        </w:tabs>
        <w:spacing w:line="360" w:lineRule="auto"/>
        <w:jc w:val="center"/>
        <w:rPr>
          <w:rFonts w:ascii="微软雅黑" w:hAnsi="微软雅黑" w:eastAsia="微软雅黑" w:cs="微软雅黑"/>
          <w:szCs w:val="21"/>
        </w:rPr>
      </w:pPr>
      <w:r>
        <w:rPr>
          <w:rFonts w:hint="eastAsia" w:ascii="微软雅黑" w:hAnsi="微软雅黑" w:eastAsia="微软雅黑" w:cs="微软雅黑"/>
          <w:szCs w:val="21"/>
        </w:rPr>
        <w:t>（第二阶段）</w:t>
      </w:r>
    </w:p>
    <w:p>
      <w:pPr>
        <w:tabs>
          <w:tab w:val="left" w:pos="360"/>
        </w:tabs>
        <w:spacing w:line="360" w:lineRule="auto"/>
        <w:ind w:firstLine="480"/>
        <w:rPr>
          <w:rFonts w:ascii="微软雅黑" w:hAnsi="微软雅黑" w:eastAsia="微软雅黑" w:cs="微软雅黑"/>
          <w:szCs w:val="21"/>
        </w:rPr>
      </w:pPr>
    </w:p>
    <w:p>
      <w:pPr>
        <w:tabs>
          <w:tab w:val="left" w:pos="360"/>
        </w:tabs>
        <w:spacing w:line="360" w:lineRule="auto"/>
        <w:rPr>
          <w:rFonts w:ascii="微软雅黑" w:hAnsi="微软雅黑" w:eastAsia="微软雅黑" w:cs="微软雅黑"/>
          <w:szCs w:val="21"/>
        </w:rPr>
      </w:pPr>
    </w:p>
    <w:p>
      <w:pPr>
        <w:autoSpaceDN w:val="0"/>
        <w:spacing w:line="360" w:lineRule="auto"/>
        <w:jc w:val="left"/>
        <w:rPr>
          <w:rFonts w:ascii="微软雅黑" w:hAnsi="微软雅黑" w:eastAsia="微软雅黑" w:cs="微软雅黑"/>
          <w:b/>
          <w:bCs/>
          <w:szCs w:val="21"/>
        </w:rPr>
      </w:pPr>
      <w:r>
        <w:rPr>
          <w:rFonts w:hint="eastAsia" w:ascii="微软雅黑" w:hAnsi="微软雅黑" w:eastAsia="微软雅黑" w:cs="微软雅黑"/>
          <w:b/>
          <w:bCs/>
          <w:szCs w:val="21"/>
        </w:rPr>
        <w:t>项目名称：</w:t>
      </w:r>
    </w:p>
    <w:p>
      <w:pPr>
        <w:autoSpaceDN w:val="0"/>
        <w:spacing w:line="360" w:lineRule="auto"/>
        <w:jc w:val="left"/>
        <w:rPr>
          <w:rFonts w:ascii="微软雅黑" w:hAnsi="微软雅黑" w:eastAsia="微软雅黑" w:cs="微软雅黑"/>
          <w:b/>
          <w:bCs/>
          <w:szCs w:val="21"/>
        </w:rPr>
      </w:pPr>
      <w:r>
        <w:rPr>
          <w:rFonts w:hint="eastAsia" w:ascii="微软雅黑" w:hAnsi="微软雅黑" w:eastAsia="微软雅黑" w:cs="微软雅黑"/>
          <w:b/>
          <w:bCs/>
          <w:szCs w:val="21"/>
        </w:rPr>
        <w:t>项目编号：</w:t>
      </w:r>
    </w:p>
    <w:p>
      <w:pPr>
        <w:autoSpaceDN w:val="0"/>
        <w:spacing w:line="360" w:lineRule="auto"/>
        <w:jc w:val="left"/>
        <w:rPr>
          <w:rFonts w:ascii="微软雅黑" w:hAnsi="微软雅黑" w:eastAsia="微软雅黑" w:cs="微软雅黑"/>
          <w:b/>
          <w:bCs/>
          <w:szCs w:val="21"/>
        </w:rPr>
      </w:pPr>
      <w:r>
        <w:rPr>
          <w:rFonts w:hint="eastAsia" w:ascii="微软雅黑" w:hAnsi="微软雅黑" w:eastAsia="微软雅黑" w:cs="微软雅黑"/>
          <w:b/>
          <w:bCs/>
          <w:szCs w:val="21"/>
        </w:rPr>
        <w:t>供应商名称（公章）：</w:t>
      </w:r>
    </w:p>
    <w:p>
      <w:pPr>
        <w:autoSpaceDN w:val="0"/>
        <w:spacing w:line="360" w:lineRule="auto"/>
        <w:jc w:val="left"/>
        <w:rPr>
          <w:rFonts w:ascii="微软雅黑" w:hAnsi="微软雅黑" w:eastAsia="微软雅黑" w:cs="微软雅黑"/>
          <w:b/>
          <w:bCs/>
          <w:szCs w:val="21"/>
        </w:rPr>
      </w:pPr>
      <w:r>
        <w:rPr>
          <w:rFonts w:hint="eastAsia" w:ascii="微软雅黑" w:hAnsi="微软雅黑" w:eastAsia="微软雅黑" w:cs="微软雅黑"/>
          <w:b/>
          <w:bCs/>
          <w:szCs w:val="21"/>
        </w:rPr>
        <w:t>供应商地址：</w:t>
      </w:r>
    </w:p>
    <w:p>
      <w:pPr>
        <w:autoSpaceDN w:val="0"/>
        <w:spacing w:line="360" w:lineRule="auto"/>
        <w:jc w:val="left"/>
        <w:rPr>
          <w:rFonts w:ascii="微软雅黑" w:hAnsi="微软雅黑" w:eastAsia="微软雅黑" w:cs="微软雅黑"/>
          <w:b/>
          <w:bCs/>
          <w:szCs w:val="21"/>
        </w:rPr>
      </w:pPr>
      <w:r>
        <w:rPr>
          <w:rFonts w:hint="eastAsia" w:ascii="微软雅黑" w:hAnsi="微软雅黑" w:eastAsia="微软雅黑" w:cs="微软雅黑"/>
          <w:b/>
          <w:bCs/>
          <w:szCs w:val="21"/>
        </w:rPr>
        <w:t>法定代表人（签字或盖章）：</w:t>
      </w:r>
    </w:p>
    <w:p>
      <w:pPr>
        <w:autoSpaceDN w:val="0"/>
        <w:spacing w:line="360" w:lineRule="auto"/>
        <w:jc w:val="left"/>
        <w:rPr>
          <w:rFonts w:ascii="微软雅黑" w:hAnsi="微软雅黑" w:eastAsia="微软雅黑" w:cs="微软雅黑"/>
          <w:b/>
          <w:bCs/>
          <w:szCs w:val="21"/>
        </w:rPr>
      </w:pPr>
      <w:r>
        <w:rPr>
          <w:rFonts w:hint="eastAsia" w:ascii="微软雅黑" w:hAnsi="微软雅黑" w:eastAsia="微软雅黑" w:cs="微软雅黑"/>
          <w:b/>
          <w:bCs/>
          <w:szCs w:val="21"/>
        </w:rPr>
        <w:t>供应商代表：</w:t>
      </w:r>
    </w:p>
    <w:p>
      <w:pPr>
        <w:autoSpaceDN w:val="0"/>
        <w:spacing w:line="360" w:lineRule="auto"/>
        <w:jc w:val="left"/>
        <w:rPr>
          <w:rFonts w:ascii="微软雅黑" w:hAnsi="微软雅黑" w:eastAsia="微软雅黑" w:cs="微软雅黑"/>
          <w:b/>
          <w:bCs/>
          <w:szCs w:val="21"/>
        </w:rPr>
      </w:pPr>
      <w:r>
        <w:rPr>
          <w:rFonts w:hint="eastAsia" w:ascii="微软雅黑" w:hAnsi="微软雅黑" w:eastAsia="微软雅黑" w:cs="微软雅黑"/>
          <w:b/>
          <w:bCs/>
          <w:szCs w:val="21"/>
        </w:rPr>
        <w:t>日期：</w:t>
      </w:r>
    </w:p>
    <w:p>
      <w:pPr>
        <w:spacing w:line="360" w:lineRule="auto"/>
        <w:jc w:val="left"/>
        <w:rPr>
          <w:rFonts w:ascii="微软雅黑" w:hAnsi="微软雅黑" w:eastAsia="微软雅黑" w:cs="微软雅黑"/>
          <w:b/>
          <w:szCs w:val="21"/>
        </w:rPr>
      </w:pPr>
    </w:p>
    <w:p>
      <w:pPr>
        <w:spacing w:line="360" w:lineRule="auto"/>
        <w:jc w:val="left"/>
        <w:rPr>
          <w:rFonts w:ascii="微软雅黑" w:hAnsi="微软雅黑" w:eastAsia="微软雅黑" w:cs="微软雅黑"/>
          <w:b/>
          <w:szCs w:val="21"/>
        </w:rPr>
      </w:pPr>
      <w:r>
        <w:rPr>
          <w:rFonts w:hint="eastAsia" w:ascii="微软雅黑" w:hAnsi="微软雅黑" w:eastAsia="微软雅黑" w:cs="微软雅黑"/>
          <w:b/>
          <w:szCs w:val="21"/>
        </w:rPr>
        <w:br w:type="page"/>
      </w:r>
    </w:p>
    <w:p>
      <w:pPr>
        <w:tabs>
          <w:tab w:val="left" w:pos="360"/>
        </w:tabs>
        <w:spacing w:line="360" w:lineRule="auto"/>
        <w:jc w:val="center"/>
        <w:rPr>
          <w:rFonts w:ascii="微软雅黑" w:hAnsi="微软雅黑" w:eastAsia="微软雅黑" w:cs="微软雅黑"/>
          <w:b/>
          <w:szCs w:val="21"/>
        </w:rPr>
      </w:pPr>
      <w:r>
        <w:rPr>
          <w:rFonts w:hint="eastAsia" w:ascii="微软雅黑" w:hAnsi="微软雅黑" w:eastAsia="微软雅黑" w:cs="微软雅黑"/>
          <w:b/>
          <w:szCs w:val="21"/>
        </w:rPr>
        <w:t>第二阶段响应文件格式</w:t>
      </w:r>
    </w:p>
    <w:p>
      <w:pPr>
        <w:tabs>
          <w:tab w:val="left" w:pos="360"/>
        </w:tabs>
        <w:spacing w:line="360" w:lineRule="auto"/>
        <w:rPr>
          <w:rFonts w:ascii="微软雅黑" w:hAnsi="微软雅黑" w:eastAsia="微软雅黑" w:cs="微软雅黑"/>
          <w:b/>
          <w:szCs w:val="21"/>
        </w:rPr>
      </w:pPr>
    </w:p>
    <w:p>
      <w:pPr>
        <w:tabs>
          <w:tab w:val="left" w:pos="360"/>
        </w:tabs>
        <w:spacing w:line="360" w:lineRule="auto"/>
        <w:ind w:firstLine="210" w:firstLineChars="100"/>
        <w:jc w:val="center"/>
        <w:rPr>
          <w:rFonts w:ascii="微软雅黑" w:hAnsi="微软雅黑" w:eastAsia="微软雅黑" w:cs="微软雅黑"/>
          <w:b/>
          <w:szCs w:val="21"/>
        </w:rPr>
      </w:pPr>
      <w:r>
        <w:rPr>
          <w:rFonts w:hint="eastAsia" w:ascii="微软雅黑" w:hAnsi="微软雅黑" w:eastAsia="微软雅黑" w:cs="微软雅黑"/>
          <w:b/>
          <w:szCs w:val="21"/>
        </w:rPr>
        <w:t>说     明</w:t>
      </w:r>
    </w:p>
    <w:p>
      <w:pPr>
        <w:pStyle w:val="7"/>
        <w:rPr>
          <w:rFonts w:hint="default" w:ascii="微软雅黑" w:hAnsi="微软雅黑" w:eastAsia="微软雅黑" w:cs="微软雅黑"/>
          <w:color w:val="auto"/>
          <w:sz w:val="21"/>
          <w:szCs w:val="21"/>
        </w:rPr>
      </w:pPr>
    </w:p>
    <w:p>
      <w:pPr>
        <w:tabs>
          <w:tab w:val="left" w:pos="360"/>
        </w:tabs>
        <w:spacing w:line="360" w:lineRule="auto"/>
        <w:ind w:firstLine="480"/>
        <w:rPr>
          <w:rFonts w:ascii="微软雅黑" w:hAnsi="微软雅黑" w:eastAsia="微软雅黑" w:cs="微软雅黑"/>
          <w:b/>
          <w:szCs w:val="21"/>
        </w:rPr>
      </w:pPr>
      <w:r>
        <w:rPr>
          <w:rFonts w:hint="eastAsia" w:ascii="微软雅黑" w:hAnsi="微软雅黑" w:eastAsia="微软雅黑" w:cs="微软雅黑"/>
          <w:b/>
          <w:szCs w:val="21"/>
        </w:rPr>
        <w:t>1、第二阶段响应文件须分正本和副本，单独装订。</w:t>
      </w:r>
    </w:p>
    <w:p>
      <w:pPr>
        <w:tabs>
          <w:tab w:val="left" w:pos="360"/>
        </w:tabs>
        <w:spacing w:line="360" w:lineRule="auto"/>
        <w:ind w:firstLine="480"/>
        <w:rPr>
          <w:rFonts w:ascii="微软雅黑" w:hAnsi="微软雅黑" w:eastAsia="微软雅黑" w:cs="微软雅黑"/>
          <w:b/>
          <w:szCs w:val="21"/>
        </w:rPr>
      </w:pPr>
      <w:r>
        <w:rPr>
          <w:rFonts w:hint="eastAsia" w:ascii="微软雅黑" w:hAnsi="微软雅黑" w:eastAsia="微软雅黑" w:cs="微软雅黑"/>
          <w:b/>
          <w:szCs w:val="21"/>
        </w:rPr>
        <w:t>2、所有价格应按磋商须知所规定的货币单位填写。所报价格真实、准确无误。</w:t>
      </w:r>
    </w:p>
    <w:p>
      <w:pPr>
        <w:spacing w:line="360" w:lineRule="auto"/>
        <w:jc w:val="left"/>
        <w:rPr>
          <w:rFonts w:ascii="微软雅黑" w:hAnsi="微软雅黑" w:eastAsia="微软雅黑" w:cs="微软雅黑"/>
          <w:b/>
          <w:szCs w:val="21"/>
        </w:rPr>
      </w:pPr>
    </w:p>
    <w:p>
      <w:pPr>
        <w:spacing w:line="360" w:lineRule="auto"/>
        <w:jc w:val="left"/>
        <w:rPr>
          <w:rFonts w:ascii="微软雅黑" w:hAnsi="微软雅黑" w:eastAsia="微软雅黑" w:cs="微软雅黑"/>
          <w:b/>
          <w:szCs w:val="21"/>
        </w:rPr>
      </w:pPr>
      <w:r>
        <w:rPr>
          <w:rFonts w:hint="eastAsia" w:ascii="微软雅黑" w:hAnsi="微软雅黑" w:eastAsia="微软雅黑" w:cs="微软雅黑"/>
          <w:b/>
          <w:szCs w:val="21"/>
        </w:rPr>
        <w:br w:type="page"/>
      </w:r>
    </w:p>
    <w:p>
      <w:pPr>
        <w:tabs>
          <w:tab w:val="left" w:pos="360"/>
        </w:tabs>
        <w:snapToGrid w:val="0"/>
        <w:spacing w:line="360" w:lineRule="auto"/>
        <w:ind w:firstLine="480"/>
        <w:rPr>
          <w:rFonts w:ascii="微软雅黑" w:hAnsi="微软雅黑" w:eastAsia="微软雅黑" w:cs="微软雅黑"/>
          <w:szCs w:val="21"/>
        </w:rPr>
      </w:pPr>
      <w:bookmarkStart w:id="87" w:name="_Toc10805"/>
      <w:bookmarkStart w:id="88" w:name="_Toc637"/>
      <w:r>
        <w:rPr>
          <w:rFonts w:hint="eastAsia" w:ascii="微软雅黑" w:hAnsi="微软雅黑" w:eastAsia="微软雅黑" w:cs="微软雅黑"/>
          <w:b/>
          <w:szCs w:val="21"/>
        </w:rPr>
        <w:t>附件1</w:t>
      </w:r>
      <w:bookmarkEnd w:id="87"/>
      <w:bookmarkEnd w:id="88"/>
    </w:p>
    <w:p>
      <w:pPr>
        <w:tabs>
          <w:tab w:val="left" w:pos="360"/>
        </w:tabs>
        <w:snapToGrid w:val="0"/>
        <w:spacing w:line="360" w:lineRule="auto"/>
        <w:ind w:firstLine="480"/>
        <w:jc w:val="center"/>
        <w:rPr>
          <w:rFonts w:ascii="微软雅黑" w:hAnsi="微软雅黑" w:eastAsia="微软雅黑" w:cs="微软雅黑"/>
          <w:b/>
          <w:szCs w:val="21"/>
        </w:rPr>
      </w:pPr>
      <w:r>
        <w:rPr>
          <w:rFonts w:hint="eastAsia" w:ascii="微软雅黑" w:hAnsi="微软雅黑" w:eastAsia="微软雅黑" w:cs="微软雅黑"/>
          <w:b/>
          <w:szCs w:val="21"/>
        </w:rPr>
        <w:t>报价书</w:t>
      </w:r>
    </w:p>
    <w:p>
      <w:pPr>
        <w:snapToGrid w:val="0"/>
        <w:spacing w:line="360" w:lineRule="auto"/>
        <w:ind w:firstLine="480"/>
        <w:rPr>
          <w:rFonts w:hint="eastAsia" w:ascii="微软雅黑" w:hAnsi="微软雅黑" w:eastAsia="微软雅黑" w:cs="微软雅黑"/>
          <w:szCs w:val="21"/>
          <w:lang w:eastAsia="zh-CN"/>
        </w:rPr>
      </w:pPr>
      <w:r>
        <w:rPr>
          <w:rFonts w:hint="eastAsia" w:ascii="微软雅黑" w:hAnsi="微软雅黑" w:eastAsia="微软雅黑" w:cs="微软雅黑"/>
          <w:szCs w:val="21"/>
        </w:rPr>
        <w:t>致：</w:t>
      </w:r>
      <w:r>
        <w:rPr>
          <w:rFonts w:hint="eastAsia" w:ascii="微软雅黑" w:hAnsi="微软雅黑" w:eastAsia="微软雅黑" w:cs="微软雅黑"/>
          <w:szCs w:val="21"/>
          <w:lang w:val="en-US" w:eastAsia="zh-CN"/>
        </w:rPr>
        <w:t xml:space="preserve"> </w:t>
      </w:r>
    </w:p>
    <w:p>
      <w:pPr>
        <w:tabs>
          <w:tab w:val="left" w:pos="540"/>
          <w:tab w:val="left" w:pos="720"/>
        </w:tabs>
        <w:snapToGrid w:val="0"/>
        <w:spacing w:line="360" w:lineRule="auto"/>
        <w:ind w:firstLine="480"/>
        <w:rPr>
          <w:rFonts w:ascii="微软雅黑" w:hAnsi="微软雅黑" w:eastAsia="微软雅黑" w:cs="微软雅黑"/>
          <w:szCs w:val="21"/>
        </w:rPr>
      </w:pPr>
      <w:r>
        <w:rPr>
          <w:rFonts w:hint="eastAsia" w:ascii="微软雅黑" w:hAnsi="微软雅黑" w:eastAsia="微软雅黑" w:cs="微软雅黑"/>
          <w:szCs w:val="21"/>
        </w:rPr>
        <w:t>根据贵方为</w:t>
      </w:r>
      <w:r>
        <w:rPr>
          <w:rFonts w:hint="eastAsia" w:ascii="微软雅黑" w:hAnsi="微软雅黑" w:eastAsia="微软雅黑" w:cs="微软雅黑"/>
          <w:szCs w:val="21"/>
          <w:u w:val="single"/>
        </w:rPr>
        <w:t>　　　　　　</w:t>
      </w:r>
      <w:r>
        <w:rPr>
          <w:rFonts w:hint="eastAsia" w:ascii="微软雅黑" w:hAnsi="微软雅黑" w:eastAsia="微软雅黑" w:cs="微软雅黑"/>
          <w:szCs w:val="21"/>
        </w:rPr>
        <w:t>项目（项目编号：</w:t>
      </w:r>
      <w:r>
        <w:rPr>
          <w:rFonts w:hint="eastAsia" w:ascii="微软雅黑" w:hAnsi="微软雅黑" w:eastAsia="微软雅黑" w:cs="微软雅黑"/>
          <w:szCs w:val="21"/>
          <w:u w:val="single"/>
        </w:rPr>
        <w:t>　　　　　　　</w:t>
      </w:r>
      <w:r>
        <w:rPr>
          <w:rFonts w:hint="eastAsia" w:ascii="微软雅黑" w:hAnsi="微软雅黑" w:eastAsia="微软雅黑" w:cs="微软雅黑"/>
          <w:szCs w:val="21"/>
        </w:rPr>
        <w:t>）的竞争性磋商邀请，签字代表（姓名</w:t>
      </w:r>
      <w:r>
        <w:rPr>
          <w:rFonts w:hint="eastAsia" w:ascii="微软雅黑" w:hAnsi="微软雅黑" w:eastAsia="微软雅黑" w:cs="微软雅黑"/>
          <w:szCs w:val="21"/>
          <w:lang w:val="en-GB"/>
        </w:rPr>
        <w:t>/</w:t>
      </w:r>
      <w:r>
        <w:rPr>
          <w:rFonts w:hint="eastAsia" w:ascii="微软雅黑" w:hAnsi="微软雅黑" w:eastAsia="微软雅黑" w:cs="微软雅黑"/>
          <w:szCs w:val="21"/>
        </w:rPr>
        <w:t>职务）经正式授权并代表供应商（供应商名称、地址）提交响应文件正本</w:t>
      </w:r>
      <w:r>
        <w:rPr>
          <w:rFonts w:hint="eastAsia" w:ascii="微软雅黑" w:hAnsi="微软雅黑" w:eastAsia="微软雅黑" w:cs="微软雅黑"/>
          <w:szCs w:val="21"/>
          <w:u w:val="single"/>
        </w:rPr>
        <w:t xml:space="preserve"> </w:t>
      </w:r>
      <w:r>
        <w:rPr>
          <w:rFonts w:ascii="微软雅黑" w:hAnsi="微软雅黑" w:eastAsia="微软雅黑" w:cs="微软雅黑"/>
          <w:szCs w:val="21"/>
          <w:u w:val="single"/>
        </w:rPr>
        <w:t xml:space="preserve"> </w:t>
      </w:r>
      <w:r>
        <w:rPr>
          <w:rFonts w:hint="eastAsia" w:ascii="微软雅黑" w:hAnsi="微软雅黑" w:eastAsia="微软雅黑" w:cs="微软雅黑"/>
          <w:szCs w:val="21"/>
        </w:rPr>
        <w:t>份、副本</w:t>
      </w:r>
      <w:r>
        <w:rPr>
          <w:rFonts w:hint="eastAsia" w:ascii="微软雅黑" w:hAnsi="微软雅黑" w:eastAsia="微软雅黑" w:cs="微软雅黑"/>
          <w:szCs w:val="21"/>
          <w:u w:val="single"/>
        </w:rPr>
        <w:t xml:space="preserve"> </w:t>
      </w:r>
      <w:r>
        <w:rPr>
          <w:rFonts w:ascii="微软雅黑" w:hAnsi="微软雅黑" w:eastAsia="微软雅黑" w:cs="微软雅黑"/>
          <w:szCs w:val="21"/>
          <w:u w:val="single"/>
        </w:rPr>
        <w:t xml:space="preserve"> </w:t>
      </w:r>
      <w:r>
        <w:rPr>
          <w:rFonts w:hint="eastAsia" w:ascii="微软雅黑" w:hAnsi="微软雅黑" w:eastAsia="微软雅黑" w:cs="微软雅黑"/>
          <w:szCs w:val="21"/>
        </w:rPr>
        <w:t>份和电子版</w:t>
      </w:r>
      <w:r>
        <w:rPr>
          <w:rFonts w:hint="eastAsia" w:ascii="微软雅黑" w:hAnsi="微软雅黑" w:eastAsia="微软雅黑" w:cs="微软雅黑"/>
          <w:szCs w:val="21"/>
          <w:u w:val="single"/>
        </w:rPr>
        <w:t xml:space="preserve"> </w:t>
      </w:r>
      <w:r>
        <w:rPr>
          <w:rFonts w:ascii="微软雅黑" w:hAnsi="微软雅黑" w:eastAsia="微软雅黑" w:cs="微软雅黑"/>
          <w:szCs w:val="21"/>
          <w:u w:val="single"/>
        </w:rPr>
        <w:t xml:space="preserve">  </w:t>
      </w:r>
      <w:r>
        <w:rPr>
          <w:rFonts w:hint="eastAsia" w:ascii="微软雅黑" w:hAnsi="微软雅黑" w:eastAsia="微软雅黑" w:cs="微软雅黑"/>
          <w:szCs w:val="21"/>
        </w:rPr>
        <w:t>份。</w:t>
      </w:r>
    </w:p>
    <w:p>
      <w:pPr>
        <w:snapToGrid w:val="0"/>
        <w:spacing w:line="360" w:lineRule="auto"/>
        <w:ind w:firstLine="480"/>
        <w:rPr>
          <w:rFonts w:ascii="微软雅黑" w:hAnsi="微软雅黑" w:eastAsia="微软雅黑" w:cs="微软雅黑"/>
          <w:szCs w:val="21"/>
        </w:rPr>
      </w:pPr>
      <w:r>
        <w:rPr>
          <w:rFonts w:hint="eastAsia" w:ascii="微软雅黑" w:hAnsi="微软雅黑" w:eastAsia="微软雅黑" w:cs="微软雅黑"/>
          <w:szCs w:val="21"/>
        </w:rPr>
        <w:t>据此函，签字代表宣布同意如下：</w:t>
      </w:r>
    </w:p>
    <w:p>
      <w:pPr>
        <w:snapToGrid w:val="0"/>
        <w:spacing w:line="360" w:lineRule="auto"/>
        <w:ind w:firstLine="480"/>
        <w:jc w:val="left"/>
        <w:rPr>
          <w:rFonts w:ascii="微软雅黑" w:hAnsi="微软雅黑" w:eastAsia="微软雅黑" w:cs="微软雅黑"/>
          <w:szCs w:val="21"/>
        </w:rPr>
      </w:pPr>
      <w:r>
        <w:rPr>
          <w:rFonts w:hint="eastAsia" w:ascii="微软雅黑" w:hAnsi="微软雅黑" w:eastAsia="微软雅黑" w:cs="微软雅黑"/>
          <w:szCs w:val="21"/>
        </w:rPr>
        <w:t>1. 所附磋商报价表中规定的应交付工程总价及工期分别为</w:t>
      </w:r>
    </w:p>
    <w:p>
      <w:pPr>
        <w:snapToGrid w:val="0"/>
        <w:spacing w:line="360" w:lineRule="auto"/>
        <w:ind w:firstLine="480"/>
        <w:jc w:val="center"/>
        <w:rPr>
          <w:rFonts w:ascii="微软雅黑" w:hAnsi="微软雅黑" w:eastAsia="微软雅黑" w:cs="微软雅黑"/>
          <w:szCs w:val="21"/>
        </w:rPr>
      </w:pPr>
      <w:r>
        <w:rPr>
          <w:rFonts w:hint="eastAsia" w:ascii="微软雅黑" w:hAnsi="微软雅黑" w:eastAsia="微软雅黑" w:cs="微软雅黑"/>
          <w:szCs w:val="21"/>
        </w:rPr>
        <w:t>工程总价：人民币大写：元整；人民币小写RMB：元。</w:t>
      </w:r>
    </w:p>
    <w:p>
      <w:pPr>
        <w:pStyle w:val="7"/>
        <w:ind w:firstLine="2908" w:firstLineChars="1385"/>
        <w:rPr>
          <w:rFonts w:hint="default" w:ascii="微软雅黑" w:hAnsi="微软雅黑" w:eastAsia="微软雅黑" w:cs="微软雅黑"/>
          <w:color w:val="auto"/>
          <w:sz w:val="21"/>
          <w:szCs w:val="21"/>
        </w:rPr>
      </w:pPr>
      <w:r>
        <w:rPr>
          <w:rFonts w:ascii="微软雅黑" w:hAnsi="微软雅黑" w:eastAsia="微软雅黑" w:cs="微软雅黑"/>
          <w:color w:val="auto"/>
          <w:sz w:val="21"/>
          <w:szCs w:val="21"/>
        </w:rPr>
        <w:t>工期：</w:t>
      </w:r>
    </w:p>
    <w:p>
      <w:pPr>
        <w:snapToGrid w:val="0"/>
        <w:spacing w:line="360" w:lineRule="auto"/>
        <w:ind w:firstLine="480"/>
        <w:rPr>
          <w:rFonts w:ascii="微软雅黑" w:hAnsi="微软雅黑" w:eastAsia="微软雅黑" w:cs="微软雅黑"/>
          <w:szCs w:val="21"/>
        </w:rPr>
      </w:pPr>
      <w:r>
        <w:rPr>
          <w:rFonts w:hint="eastAsia" w:ascii="微软雅黑" w:hAnsi="微软雅黑" w:eastAsia="微软雅黑" w:cs="微软雅黑"/>
          <w:szCs w:val="21"/>
        </w:rPr>
        <w:t>2. 供应商已经对全部价格进行了认真核对，保证本报价真实、准确无误，并承担本价格所对应本项目的一切责任和义务。</w:t>
      </w:r>
    </w:p>
    <w:p>
      <w:pPr>
        <w:snapToGrid w:val="0"/>
        <w:spacing w:line="360" w:lineRule="auto"/>
        <w:ind w:firstLine="480"/>
        <w:rPr>
          <w:rFonts w:ascii="微软雅黑" w:hAnsi="微软雅黑" w:eastAsia="微软雅黑" w:cs="微软雅黑"/>
          <w:szCs w:val="21"/>
        </w:rPr>
      </w:pPr>
      <w:r>
        <w:rPr>
          <w:rFonts w:hint="eastAsia" w:ascii="微软雅黑" w:hAnsi="微软雅黑" w:eastAsia="微软雅黑" w:cs="微软雅黑"/>
          <w:szCs w:val="21"/>
        </w:rPr>
        <w:t>3. 两个阶段响应文件一一对应、不可分割，共同构成我方对本项目的所有承诺。</w:t>
      </w:r>
    </w:p>
    <w:p>
      <w:pPr>
        <w:snapToGrid w:val="0"/>
        <w:spacing w:line="360" w:lineRule="auto"/>
        <w:ind w:left="192" w:firstLine="6300" w:firstLineChars="3000"/>
        <w:jc w:val="left"/>
        <w:rPr>
          <w:rFonts w:ascii="微软雅黑" w:hAnsi="微软雅黑" w:eastAsia="微软雅黑" w:cs="微软雅黑"/>
          <w:szCs w:val="21"/>
        </w:rPr>
      </w:pPr>
    </w:p>
    <w:p>
      <w:pPr>
        <w:snapToGrid w:val="0"/>
        <w:spacing w:line="360" w:lineRule="auto"/>
        <w:ind w:left="192" w:firstLine="6300" w:firstLineChars="3000"/>
        <w:jc w:val="left"/>
        <w:rPr>
          <w:rFonts w:ascii="微软雅黑" w:hAnsi="微软雅黑" w:eastAsia="微软雅黑" w:cs="微软雅黑"/>
          <w:szCs w:val="21"/>
        </w:rPr>
      </w:pPr>
    </w:p>
    <w:p>
      <w:pPr>
        <w:snapToGrid w:val="0"/>
        <w:spacing w:line="360" w:lineRule="auto"/>
        <w:ind w:left="192" w:firstLine="6300" w:firstLineChars="3000"/>
        <w:jc w:val="left"/>
        <w:rPr>
          <w:rFonts w:ascii="微软雅黑" w:hAnsi="微软雅黑" w:eastAsia="微软雅黑" w:cs="微软雅黑"/>
          <w:szCs w:val="21"/>
        </w:rPr>
      </w:pPr>
    </w:p>
    <w:p>
      <w:pPr>
        <w:snapToGrid w:val="0"/>
        <w:spacing w:line="360" w:lineRule="auto"/>
        <w:ind w:left="192" w:firstLine="6300" w:firstLineChars="3000"/>
        <w:jc w:val="left"/>
        <w:rPr>
          <w:rFonts w:ascii="微软雅黑" w:hAnsi="微软雅黑" w:eastAsia="微软雅黑" w:cs="微软雅黑"/>
          <w:szCs w:val="21"/>
        </w:rPr>
      </w:pPr>
    </w:p>
    <w:p>
      <w:pPr>
        <w:snapToGrid w:val="0"/>
        <w:spacing w:line="360" w:lineRule="auto"/>
        <w:ind w:left="192" w:firstLine="6300" w:firstLineChars="3000"/>
        <w:jc w:val="left"/>
        <w:rPr>
          <w:rFonts w:ascii="微软雅黑" w:hAnsi="微软雅黑" w:eastAsia="微软雅黑" w:cs="微软雅黑"/>
          <w:szCs w:val="21"/>
        </w:rPr>
      </w:pPr>
      <w:r>
        <w:rPr>
          <w:rFonts w:hint="eastAsia" w:ascii="微软雅黑" w:hAnsi="微软雅黑" w:eastAsia="微软雅黑" w:cs="微软雅黑"/>
          <w:szCs w:val="21"/>
        </w:rPr>
        <w:t>供应商代表签字：</w:t>
      </w:r>
    </w:p>
    <w:p>
      <w:pPr>
        <w:snapToGrid w:val="0"/>
        <w:spacing w:line="360" w:lineRule="auto"/>
        <w:ind w:left="192" w:firstLine="6300" w:firstLineChars="3000"/>
        <w:jc w:val="left"/>
        <w:rPr>
          <w:rFonts w:ascii="微软雅黑" w:hAnsi="微软雅黑" w:eastAsia="微软雅黑" w:cs="微软雅黑"/>
          <w:szCs w:val="21"/>
        </w:rPr>
      </w:pPr>
      <w:r>
        <w:rPr>
          <w:rFonts w:hint="eastAsia" w:ascii="微软雅黑" w:hAnsi="微软雅黑" w:eastAsia="微软雅黑" w:cs="微软雅黑"/>
          <w:szCs w:val="21"/>
        </w:rPr>
        <w:t>供应商名称（公章）：</w:t>
      </w:r>
    </w:p>
    <w:p>
      <w:pPr>
        <w:snapToGrid w:val="0"/>
        <w:spacing w:line="360" w:lineRule="auto"/>
        <w:ind w:left="192" w:firstLine="6300" w:firstLineChars="3000"/>
        <w:jc w:val="left"/>
        <w:rPr>
          <w:rFonts w:ascii="微软雅黑" w:hAnsi="微软雅黑" w:eastAsia="微软雅黑" w:cs="微软雅黑"/>
          <w:b/>
          <w:szCs w:val="21"/>
        </w:rPr>
      </w:pPr>
      <w:r>
        <w:rPr>
          <w:rFonts w:hint="eastAsia" w:ascii="微软雅黑" w:hAnsi="微软雅黑" w:eastAsia="微软雅黑" w:cs="微软雅黑"/>
          <w:szCs w:val="21"/>
        </w:rPr>
        <w:t>日期：</w:t>
      </w:r>
    </w:p>
    <w:p>
      <w:pPr>
        <w:widowControl/>
        <w:spacing w:line="360" w:lineRule="auto"/>
        <w:jc w:val="left"/>
        <w:rPr>
          <w:rFonts w:ascii="微软雅黑" w:hAnsi="微软雅黑" w:eastAsia="微软雅黑" w:cs="微软雅黑"/>
          <w:b/>
          <w:szCs w:val="21"/>
        </w:rPr>
      </w:pPr>
      <w:r>
        <w:rPr>
          <w:rFonts w:hint="eastAsia" w:ascii="微软雅黑" w:hAnsi="微软雅黑" w:eastAsia="微软雅黑" w:cs="微软雅黑"/>
          <w:b/>
          <w:szCs w:val="21"/>
        </w:rPr>
        <w:br w:type="page"/>
      </w:r>
      <w:r>
        <w:rPr>
          <w:rFonts w:hint="eastAsia" w:ascii="微软雅黑" w:hAnsi="微软雅黑" w:eastAsia="微软雅黑" w:cs="微软雅黑"/>
          <w:b/>
          <w:szCs w:val="21"/>
        </w:rPr>
        <w:t>附件2</w:t>
      </w:r>
    </w:p>
    <w:p>
      <w:pPr>
        <w:spacing w:before="32"/>
        <w:jc w:val="center"/>
        <w:rPr>
          <w:rFonts w:ascii="微软雅黑" w:hAnsi="微软雅黑" w:eastAsia="微软雅黑" w:cs="微软雅黑"/>
          <w:b/>
          <w:sz w:val="32"/>
          <w:szCs w:val="32"/>
          <w:highlight w:val="none"/>
        </w:rPr>
      </w:pPr>
      <w:r>
        <w:rPr>
          <w:rFonts w:hint="eastAsia" w:ascii="微软雅黑" w:hAnsi="微软雅黑" w:eastAsia="微软雅黑" w:cs="微软雅黑"/>
          <w:b/>
          <w:szCs w:val="21"/>
          <w:highlight w:val="none"/>
        </w:rPr>
        <w:t>报价一览表</w:t>
      </w:r>
    </w:p>
    <w:p>
      <w:pPr>
        <w:pStyle w:val="7"/>
        <w:rPr>
          <w:rFonts w:hint="default" w:ascii="微软雅黑" w:hAnsi="微软雅黑" w:eastAsia="微软雅黑" w:cs="微软雅黑"/>
          <w:color w:val="auto"/>
          <w:sz w:val="21"/>
          <w:szCs w:val="21"/>
        </w:rPr>
      </w:pPr>
      <w:r>
        <w:rPr>
          <w:rFonts w:ascii="微软雅黑" w:hAnsi="微软雅黑" w:eastAsia="微软雅黑" w:cs="微软雅黑"/>
          <w:color w:val="auto"/>
          <w:sz w:val="21"/>
          <w:szCs w:val="21"/>
        </w:rPr>
        <w:t xml:space="preserve">项目名称： </w:t>
      </w:r>
      <w:r>
        <w:rPr>
          <w:rFonts w:hint="default" w:ascii="微软雅黑" w:hAnsi="微软雅黑" w:eastAsia="微软雅黑" w:cs="微软雅黑"/>
          <w:color w:val="auto"/>
          <w:sz w:val="21"/>
          <w:szCs w:val="21"/>
        </w:rPr>
        <w:t xml:space="preserve">                    </w:t>
      </w:r>
      <w:r>
        <w:rPr>
          <w:rFonts w:ascii="微软雅黑" w:hAnsi="微软雅黑" w:eastAsia="微软雅黑" w:cs="微软雅黑"/>
          <w:color w:val="auto"/>
          <w:sz w:val="21"/>
          <w:szCs w:val="21"/>
        </w:rPr>
        <w:t>项目编号：</w:t>
      </w:r>
    </w:p>
    <w:tbl>
      <w:tblPr>
        <w:tblStyle w:val="15"/>
        <w:tblW w:w="106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449"/>
        <w:gridCol w:w="2133"/>
        <w:gridCol w:w="2133"/>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7"/>
              <w:keepNext w:val="0"/>
              <w:keepLines w:val="0"/>
              <w:suppressLineNumbers w:val="0"/>
              <w:spacing w:before="0" w:beforeAutospacing="0" w:after="0" w:afterAutospacing="0"/>
              <w:ind w:left="0" w:right="0" w:firstLine="0"/>
              <w:rPr>
                <w:rFonts w:hint="default" w:ascii="微软雅黑" w:hAnsi="微软雅黑" w:eastAsia="微软雅黑" w:cs="微软雅黑"/>
                <w:color w:val="auto"/>
                <w:sz w:val="21"/>
                <w:szCs w:val="21"/>
              </w:rPr>
            </w:pPr>
            <w:r>
              <w:rPr>
                <w:rFonts w:ascii="微软雅黑" w:hAnsi="微软雅黑" w:eastAsia="微软雅黑" w:cs="微软雅黑"/>
                <w:color w:val="auto"/>
                <w:sz w:val="21"/>
                <w:szCs w:val="21"/>
              </w:rPr>
              <w:t>序号</w:t>
            </w:r>
          </w:p>
        </w:tc>
        <w:tc>
          <w:tcPr>
            <w:tcW w:w="3449" w:type="dxa"/>
          </w:tcPr>
          <w:p>
            <w:pPr>
              <w:pStyle w:val="7"/>
              <w:keepNext w:val="0"/>
              <w:keepLines w:val="0"/>
              <w:suppressLineNumbers w:val="0"/>
              <w:spacing w:before="0" w:beforeAutospacing="0" w:after="0" w:afterAutospacing="0"/>
              <w:ind w:left="0" w:right="0" w:firstLine="0"/>
              <w:rPr>
                <w:rFonts w:hint="default" w:ascii="微软雅黑" w:hAnsi="微软雅黑" w:eastAsia="微软雅黑" w:cs="微软雅黑"/>
                <w:color w:val="auto"/>
                <w:sz w:val="21"/>
                <w:szCs w:val="21"/>
              </w:rPr>
            </w:pPr>
            <w:r>
              <w:rPr>
                <w:rFonts w:ascii="微软雅黑" w:hAnsi="微软雅黑" w:eastAsia="微软雅黑" w:cs="微软雅黑"/>
                <w:color w:val="auto"/>
                <w:sz w:val="21"/>
                <w:szCs w:val="21"/>
              </w:rPr>
              <w:t>项目名称</w:t>
            </w:r>
          </w:p>
        </w:tc>
        <w:tc>
          <w:tcPr>
            <w:tcW w:w="2133" w:type="dxa"/>
          </w:tcPr>
          <w:p>
            <w:pPr>
              <w:pStyle w:val="7"/>
              <w:keepNext w:val="0"/>
              <w:keepLines w:val="0"/>
              <w:suppressLineNumbers w:val="0"/>
              <w:spacing w:before="0" w:beforeAutospacing="0" w:after="0" w:afterAutospacing="0"/>
              <w:ind w:left="0" w:right="0" w:firstLine="0"/>
              <w:rPr>
                <w:rFonts w:hint="default"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eastAsia="zh-CN"/>
              </w:rPr>
              <w:t>响应</w:t>
            </w:r>
            <w:r>
              <w:rPr>
                <w:rFonts w:ascii="微软雅黑" w:hAnsi="微软雅黑" w:eastAsia="微软雅黑" w:cs="微软雅黑"/>
                <w:color w:val="auto"/>
                <w:sz w:val="21"/>
                <w:szCs w:val="21"/>
              </w:rPr>
              <w:t>总价</w:t>
            </w:r>
          </w:p>
        </w:tc>
        <w:tc>
          <w:tcPr>
            <w:tcW w:w="2133" w:type="dxa"/>
          </w:tcPr>
          <w:p>
            <w:pPr>
              <w:pStyle w:val="7"/>
              <w:keepNext w:val="0"/>
              <w:keepLines w:val="0"/>
              <w:suppressLineNumbers w:val="0"/>
              <w:spacing w:before="0" w:beforeAutospacing="0" w:after="0" w:afterAutospacing="0"/>
              <w:ind w:left="0" w:right="0" w:firstLine="0"/>
              <w:rPr>
                <w:rFonts w:hint="default" w:ascii="微软雅黑" w:hAnsi="微软雅黑" w:eastAsia="微软雅黑" w:cs="微软雅黑"/>
                <w:color w:val="auto"/>
                <w:sz w:val="21"/>
                <w:szCs w:val="21"/>
              </w:rPr>
            </w:pPr>
            <w:r>
              <w:rPr>
                <w:rFonts w:ascii="微软雅黑" w:hAnsi="微软雅黑" w:eastAsia="微软雅黑" w:cs="微软雅黑"/>
                <w:color w:val="auto"/>
                <w:sz w:val="21"/>
                <w:szCs w:val="21"/>
              </w:rPr>
              <w:t>工期</w:t>
            </w:r>
          </w:p>
        </w:tc>
        <w:tc>
          <w:tcPr>
            <w:tcW w:w="2134" w:type="dxa"/>
          </w:tcPr>
          <w:p>
            <w:pPr>
              <w:pStyle w:val="7"/>
              <w:keepNext w:val="0"/>
              <w:keepLines w:val="0"/>
              <w:suppressLineNumbers w:val="0"/>
              <w:spacing w:before="0" w:beforeAutospacing="0" w:after="0" w:afterAutospacing="0"/>
              <w:ind w:left="0" w:right="0" w:firstLine="0"/>
              <w:rPr>
                <w:rFonts w:hint="default" w:ascii="微软雅黑" w:hAnsi="微软雅黑" w:eastAsia="微软雅黑" w:cs="微软雅黑"/>
                <w:color w:val="auto"/>
                <w:sz w:val="21"/>
                <w:szCs w:val="21"/>
              </w:rPr>
            </w:pPr>
            <w:r>
              <w:rPr>
                <w:rFonts w:ascii="微软雅黑" w:hAnsi="微软雅黑" w:eastAsia="微软雅黑" w:cs="微软雅黑"/>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7"/>
              <w:keepNext w:val="0"/>
              <w:keepLines w:val="0"/>
              <w:suppressLineNumbers w:val="0"/>
              <w:spacing w:before="0" w:beforeAutospacing="0" w:after="0" w:afterAutospacing="0"/>
              <w:ind w:left="0" w:right="0" w:firstLine="0"/>
              <w:rPr>
                <w:rFonts w:hint="default" w:ascii="微软雅黑" w:hAnsi="微软雅黑" w:eastAsia="微软雅黑" w:cs="微软雅黑"/>
                <w:color w:val="auto"/>
                <w:sz w:val="21"/>
                <w:szCs w:val="21"/>
              </w:rPr>
            </w:pPr>
            <w:r>
              <w:rPr>
                <w:rFonts w:ascii="微软雅黑" w:hAnsi="微软雅黑" w:eastAsia="微软雅黑" w:cs="微软雅黑"/>
                <w:color w:val="auto"/>
                <w:sz w:val="21"/>
                <w:szCs w:val="21"/>
              </w:rPr>
              <w:t>1</w:t>
            </w:r>
          </w:p>
        </w:tc>
        <w:tc>
          <w:tcPr>
            <w:tcW w:w="3449" w:type="dxa"/>
          </w:tcPr>
          <w:p>
            <w:pPr>
              <w:pStyle w:val="7"/>
              <w:keepNext w:val="0"/>
              <w:keepLines w:val="0"/>
              <w:suppressLineNumbers w:val="0"/>
              <w:spacing w:before="0" w:beforeAutospacing="0" w:after="0" w:afterAutospacing="0"/>
              <w:ind w:left="0" w:right="0" w:firstLine="0"/>
              <w:rPr>
                <w:rFonts w:hint="default" w:ascii="微软雅黑" w:hAnsi="微软雅黑" w:eastAsia="微软雅黑" w:cs="微软雅黑"/>
                <w:color w:val="auto"/>
                <w:sz w:val="21"/>
                <w:szCs w:val="21"/>
              </w:rPr>
            </w:pPr>
          </w:p>
        </w:tc>
        <w:tc>
          <w:tcPr>
            <w:tcW w:w="2133" w:type="dxa"/>
          </w:tcPr>
          <w:p>
            <w:pPr>
              <w:pStyle w:val="7"/>
              <w:keepNext w:val="0"/>
              <w:keepLines w:val="0"/>
              <w:suppressLineNumbers w:val="0"/>
              <w:spacing w:before="0" w:beforeAutospacing="0" w:after="0" w:afterAutospacing="0"/>
              <w:ind w:left="0" w:right="0" w:firstLine="0"/>
              <w:rPr>
                <w:rFonts w:hint="default" w:ascii="微软雅黑" w:hAnsi="微软雅黑" w:eastAsia="微软雅黑" w:cs="微软雅黑"/>
                <w:color w:val="auto"/>
                <w:sz w:val="21"/>
                <w:szCs w:val="21"/>
              </w:rPr>
            </w:pPr>
            <w:r>
              <w:rPr>
                <w:rFonts w:ascii="微软雅黑" w:hAnsi="微软雅黑" w:eastAsia="微软雅黑" w:cs="微软雅黑"/>
                <w:color w:val="auto"/>
                <w:sz w:val="21"/>
                <w:szCs w:val="21"/>
              </w:rPr>
              <w:t>大写：</w:t>
            </w:r>
          </w:p>
          <w:p>
            <w:pPr>
              <w:pStyle w:val="7"/>
              <w:keepNext w:val="0"/>
              <w:keepLines w:val="0"/>
              <w:suppressLineNumbers w:val="0"/>
              <w:spacing w:before="0" w:beforeAutospacing="0" w:after="0" w:afterAutospacing="0"/>
              <w:ind w:left="0" w:right="0" w:firstLine="0"/>
              <w:rPr>
                <w:rFonts w:hint="default" w:ascii="微软雅黑" w:hAnsi="微软雅黑" w:eastAsia="微软雅黑" w:cs="微软雅黑"/>
                <w:color w:val="auto"/>
                <w:sz w:val="21"/>
                <w:szCs w:val="21"/>
              </w:rPr>
            </w:pPr>
            <w:r>
              <w:rPr>
                <w:rFonts w:ascii="微软雅黑" w:hAnsi="微软雅黑" w:eastAsia="微软雅黑" w:cs="微软雅黑"/>
                <w:color w:val="auto"/>
                <w:sz w:val="21"/>
                <w:szCs w:val="21"/>
              </w:rPr>
              <w:t>小写：</w:t>
            </w:r>
          </w:p>
        </w:tc>
        <w:tc>
          <w:tcPr>
            <w:tcW w:w="2133" w:type="dxa"/>
          </w:tcPr>
          <w:p>
            <w:pPr>
              <w:pStyle w:val="7"/>
              <w:keepNext w:val="0"/>
              <w:keepLines w:val="0"/>
              <w:suppressLineNumbers w:val="0"/>
              <w:spacing w:before="0" w:beforeAutospacing="0" w:after="0" w:afterAutospacing="0"/>
              <w:ind w:left="0" w:right="0" w:firstLine="0"/>
              <w:rPr>
                <w:rFonts w:hint="default" w:ascii="微软雅黑" w:hAnsi="微软雅黑" w:eastAsia="微软雅黑" w:cs="微软雅黑"/>
                <w:color w:val="auto"/>
                <w:sz w:val="21"/>
                <w:szCs w:val="21"/>
              </w:rPr>
            </w:pPr>
          </w:p>
        </w:tc>
        <w:tc>
          <w:tcPr>
            <w:tcW w:w="2134" w:type="dxa"/>
          </w:tcPr>
          <w:p>
            <w:pPr>
              <w:pStyle w:val="7"/>
              <w:keepNext w:val="0"/>
              <w:keepLines w:val="0"/>
              <w:suppressLineNumbers w:val="0"/>
              <w:spacing w:before="0" w:beforeAutospacing="0" w:after="0" w:afterAutospacing="0"/>
              <w:ind w:left="0" w:right="0" w:firstLine="0"/>
              <w:rPr>
                <w:rFonts w:hint="default" w:ascii="微软雅黑" w:hAnsi="微软雅黑" w:eastAsia="微软雅黑" w:cs="微软雅黑"/>
                <w:color w:val="auto"/>
                <w:sz w:val="21"/>
                <w:szCs w:val="21"/>
              </w:rPr>
            </w:pPr>
          </w:p>
        </w:tc>
      </w:tr>
    </w:tbl>
    <w:p>
      <w:pPr>
        <w:pStyle w:val="7"/>
        <w:ind w:firstLine="420" w:firstLineChars="200"/>
        <w:rPr>
          <w:rFonts w:hint="default" w:ascii="微软雅黑" w:hAnsi="微软雅黑" w:eastAsia="微软雅黑" w:cs="微软雅黑"/>
          <w:color w:val="auto"/>
          <w:sz w:val="21"/>
          <w:szCs w:val="21"/>
        </w:rPr>
      </w:pPr>
    </w:p>
    <w:p>
      <w:pPr>
        <w:pStyle w:val="7"/>
        <w:ind w:firstLine="420" w:firstLineChars="200"/>
        <w:rPr>
          <w:rFonts w:hint="default" w:ascii="微软雅黑" w:hAnsi="微软雅黑" w:eastAsia="微软雅黑" w:cs="微软雅黑"/>
          <w:color w:val="auto"/>
          <w:sz w:val="21"/>
          <w:szCs w:val="21"/>
        </w:rPr>
      </w:pPr>
    </w:p>
    <w:p>
      <w:pPr>
        <w:pStyle w:val="7"/>
        <w:ind w:firstLine="5670" w:firstLineChars="2700"/>
        <w:rPr>
          <w:rFonts w:hint="default" w:ascii="微软雅黑" w:hAnsi="微软雅黑" w:eastAsia="微软雅黑" w:cs="微软雅黑"/>
          <w:color w:val="auto"/>
          <w:sz w:val="21"/>
          <w:szCs w:val="21"/>
        </w:rPr>
      </w:pPr>
      <w:r>
        <w:rPr>
          <w:rFonts w:ascii="微软雅黑" w:hAnsi="微软雅黑" w:eastAsia="微软雅黑" w:cs="微软雅黑"/>
          <w:color w:val="auto"/>
          <w:sz w:val="21"/>
          <w:szCs w:val="21"/>
        </w:rPr>
        <w:t>供应商代表签字：</w:t>
      </w:r>
    </w:p>
    <w:p>
      <w:pPr>
        <w:pStyle w:val="7"/>
        <w:ind w:firstLine="5670" w:firstLineChars="2700"/>
        <w:rPr>
          <w:rFonts w:hint="default" w:ascii="微软雅黑" w:hAnsi="微软雅黑" w:eastAsia="微软雅黑" w:cs="微软雅黑"/>
          <w:color w:val="auto"/>
          <w:sz w:val="21"/>
          <w:szCs w:val="21"/>
        </w:rPr>
      </w:pPr>
      <w:r>
        <w:rPr>
          <w:rFonts w:ascii="微软雅黑" w:hAnsi="微软雅黑" w:eastAsia="微软雅黑" w:cs="微软雅黑"/>
          <w:color w:val="auto"/>
          <w:sz w:val="21"/>
          <w:szCs w:val="21"/>
        </w:rPr>
        <w:t>供应商名称（公章）：</w:t>
      </w:r>
    </w:p>
    <w:p>
      <w:pPr>
        <w:pStyle w:val="7"/>
        <w:ind w:firstLine="5880" w:firstLineChars="2800"/>
        <w:rPr>
          <w:rFonts w:hint="default" w:ascii="微软雅黑" w:hAnsi="微软雅黑" w:eastAsia="微软雅黑" w:cs="微软雅黑"/>
          <w:color w:val="auto"/>
          <w:sz w:val="21"/>
          <w:szCs w:val="21"/>
        </w:rPr>
      </w:pPr>
      <w:r>
        <w:rPr>
          <w:rFonts w:ascii="微软雅黑" w:hAnsi="微软雅黑" w:eastAsia="微软雅黑" w:cs="微软雅黑"/>
          <w:color w:val="auto"/>
          <w:sz w:val="21"/>
          <w:szCs w:val="21"/>
        </w:rPr>
        <w:t>日期：</w:t>
      </w:r>
    </w:p>
    <w:p>
      <w:pPr>
        <w:spacing w:before="32"/>
        <w:ind w:left="2378" w:firstLine="1050" w:firstLineChars="500"/>
        <w:rPr>
          <w:rFonts w:ascii="微软雅黑" w:hAnsi="微软雅黑" w:eastAsia="微软雅黑" w:cs="微软雅黑"/>
          <w:szCs w:val="21"/>
        </w:rPr>
      </w:pPr>
    </w:p>
    <w:p>
      <w:pPr>
        <w:pStyle w:val="7"/>
        <w:rPr>
          <w:rFonts w:hint="default"/>
          <w:color w:val="auto"/>
        </w:rPr>
      </w:pPr>
      <w:r>
        <w:rPr>
          <w:color w:val="auto"/>
        </w:rPr>
        <w:br w:type="page"/>
      </w:r>
    </w:p>
    <w:p>
      <w:pPr>
        <w:spacing w:before="32"/>
        <w:ind w:firstLine="840" w:firstLineChars="400"/>
        <w:rPr>
          <w:rFonts w:hint="eastAsia" w:ascii="微软雅黑" w:hAnsi="微软雅黑" w:eastAsia="微软雅黑" w:cs="微软雅黑"/>
          <w:b/>
          <w:szCs w:val="21"/>
          <w:lang w:val="en-US" w:eastAsia="zh-CN"/>
        </w:rPr>
      </w:pPr>
      <w:r>
        <w:rPr>
          <w:rFonts w:hint="eastAsia" w:ascii="微软雅黑" w:hAnsi="微软雅黑" w:eastAsia="微软雅黑" w:cs="微软雅黑"/>
          <w:b/>
          <w:szCs w:val="21"/>
        </w:rPr>
        <w:t xml:space="preserve">附件3   </w:t>
      </w:r>
      <w:r>
        <w:rPr>
          <w:rFonts w:hint="eastAsia" w:ascii="微软雅黑" w:hAnsi="微软雅黑" w:eastAsia="微软雅黑" w:cs="微软雅黑"/>
          <w:b/>
          <w:szCs w:val="21"/>
          <w:lang w:val="en-US" w:eastAsia="zh-CN"/>
        </w:rPr>
        <w:t xml:space="preserve"> </w:t>
      </w:r>
    </w:p>
    <w:p>
      <w:pPr>
        <w:spacing w:before="32"/>
        <w:ind w:left="2378" w:firstLine="1050" w:firstLineChars="500"/>
        <w:rPr>
          <w:rFonts w:ascii="微软雅黑" w:hAnsi="微软雅黑" w:eastAsia="微软雅黑" w:cs="微软雅黑"/>
          <w:szCs w:val="21"/>
        </w:rPr>
      </w:pPr>
      <w:r>
        <w:rPr>
          <w:rFonts w:hint="eastAsia" w:ascii="微软雅黑" w:hAnsi="微软雅黑" w:eastAsia="微软雅黑" w:cs="微软雅黑"/>
          <w:szCs w:val="21"/>
        </w:rPr>
        <w:t>工 程 量 清 单 投 标 报 价</w:t>
      </w:r>
    </w:p>
    <w:p>
      <w:pPr>
        <w:spacing w:line="273" w:lineRule="auto"/>
        <w:ind w:left="3232" w:right="1766" w:hanging="2040"/>
        <w:jc w:val="left"/>
        <w:rPr>
          <w:rFonts w:ascii="微软雅黑" w:hAnsi="微软雅黑" w:eastAsia="微软雅黑" w:cs="微软雅黑"/>
          <w:spacing w:val="-10"/>
          <w:szCs w:val="21"/>
        </w:rPr>
      </w:pPr>
    </w:p>
    <w:p>
      <w:pPr>
        <w:pStyle w:val="7"/>
        <w:rPr>
          <w:rFonts w:hint="default" w:ascii="微软雅黑" w:hAnsi="微软雅黑" w:eastAsia="微软雅黑" w:cs="微软雅黑"/>
          <w:color w:val="auto"/>
          <w:spacing w:val="-10"/>
          <w:sz w:val="21"/>
          <w:szCs w:val="21"/>
        </w:rPr>
      </w:pPr>
    </w:p>
    <w:p>
      <w:pPr>
        <w:pStyle w:val="7"/>
        <w:rPr>
          <w:rFonts w:hint="default" w:ascii="微软雅黑" w:hAnsi="微软雅黑" w:eastAsia="微软雅黑" w:cs="微软雅黑"/>
          <w:color w:val="auto"/>
          <w:spacing w:val="-10"/>
          <w:sz w:val="21"/>
          <w:szCs w:val="21"/>
        </w:rPr>
      </w:pPr>
    </w:p>
    <w:p>
      <w:pPr>
        <w:spacing w:line="273" w:lineRule="auto"/>
        <w:ind w:left="3232" w:right="1766" w:hanging="2040"/>
        <w:jc w:val="left"/>
        <w:rPr>
          <w:rFonts w:ascii="微软雅黑" w:hAnsi="微软雅黑" w:eastAsia="微软雅黑" w:cs="微软雅黑"/>
          <w:spacing w:val="-10"/>
          <w:szCs w:val="21"/>
        </w:rPr>
      </w:pPr>
      <w:r>
        <w:rPr>
          <w:rFonts w:hint="eastAsia" w:ascii="微软雅黑" w:hAnsi="微软雅黑" w:eastAsia="微软雅黑" w:cs="微软雅黑"/>
          <w:spacing w:val="-10"/>
          <w:szCs w:val="21"/>
          <w:lang w:val="en-US" w:eastAsia="zh-CN"/>
        </w:rPr>
        <w:t>工程</w:t>
      </w:r>
      <w:r>
        <w:rPr>
          <w:rFonts w:hint="eastAsia" w:ascii="微软雅黑" w:hAnsi="微软雅黑" w:eastAsia="微软雅黑" w:cs="微软雅黑"/>
          <w:spacing w:val="-10"/>
          <w:szCs w:val="21"/>
        </w:rPr>
        <w:t>项目名称：</w:t>
      </w:r>
    </w:p>
    <w:p>
      <w:pPr>
        <w:spacing w:line="273" w:lineRule="auto"/>
        <w:ind w:left="3232" w:right="1766" w:hanging="2040"/>
        <w:jc w:val="left"/>
        <w:rPr>
          <w:rFonts w:ascii="微软雅黑" w:hAnsi="微软雅黑" w:eastAsia="微软雅黑" w:cs="微软雅黑"/>
          <w:spacing w:val="-10"/>
          <w:szCs w:val="21"/>
        </w:rPr>
      </w:pPr>
    </w:p>
    <w:p>
      <w:pPr>
        <w:spacing w:line="273" w:lineRule="auto"/>
        <w:ind w:left="3232" w:right="1766" w:hanging="2040"/>
        <w:jc w:val="left"/>
        <w:rPr>
          <w:rFonts w:ascii="微软雅黑" w:hAnsi="微软雅黑" w:eastAsia="微软雅黑" w:cs="微软雅黑"/>
          <w:spacing w:val="-10"/>
          <w:szCs w:val="21"/>
        </w:rPr>
      </w:pPr>
      <w:r>
        <w:rPr>
          <w:rFonts w:hint="eastAsia" w:ascii="微软雅黑" w:hAnsi="微软雅黑" w:eastAsia="微软雅黑" w:cs="微软雅黑"/>
          <w:spacing w:val="-10"/>
          <w:szCs w:val="21"/>
          <w:lang w:eastAsia="zh-CN"/>
        </w:rPr>
        <w:t>响应</w:t>
      </w:r>
      <w:r>
        <w:rPr>
          <w:rFonts w:hint="eastAsia" w:ascii="微软雅黑" w:hAnsi="微软雅黑" w:eastAsia="微软雅黑" w:cs="微软雅黑"/>
          <w:spacing w:val="-10"/>
          <w:szCs w:val="21"/>
        </w:rPr>
        <w:t>总价：（</w:t>
      </w:r>
      <w:r>
        <w:rPr>
          <w:rFonts w:hint="eastAsia" w:ascii="微软雅黑" w:hAnsi="微软雅黑" w:eastAsia="微软雅黑" w:cs="微软雅黑"/>
          <w:spacing w:val="-10"/>
          <w:szCs w:val="21"/>
          <w:lang w:val="en-US" w:eastAsia="zh-CN"/>
        </w:rPr>
        <w:t>大</w:t>
      </w:r>
      <w:r>
        <w:rPr>
          <w:rFonts w:hint="eastAsia" w:ascii="微软雅黑" w:hAnsi="微软雅黑" w:eastAsia="微软雅黑" w:cs="微软雅黑"/>
          <w:spacing w:val="-10"/>
          <w:szCs w:val="21"/>
        </w:rPr>
        <w:t xml:space="preserve">写） </w:t>
      </w:r>
    </w:p>
    <w:p>
      <w:pPr>
        <w:pStyle w:val="7"/>
        <w:rPr>
          <w:rFonts w:hint="default" w:ascii="微软雅黑" w:hAnsi="微软雅黑" w:eastAsia="微软雅黑" w:cs="微软雅黑"/>
          <w:color w:val="auto"/>
          <w:sz w:val="21"/>
          <w:szCs w:val="21"/>
        </w:rPr>
      </w:pPr>
      <w:r>
        <w:rPr>
          <w:rFonts w:ascii="微软雅黑" w:hAnsi="微软雅黑" w:eastAsia="微软雅黑" w:cs="微软雅黑"/>
          <w:color w:val="auto"/>
          <w:spacing w:val="-10"/>
          <w:sz w:val="21"/>
          <w:szCs w:val="21"/>
        </w:rPr>
        <w:t xml:space="preserve">         （</w:t>
      </w:r>
      <w:r>
        <w:rPr>
          <w:rFonts w:hint="eastAsia" w:ascii="微软雅黑" w:hAnsi="微软雅黑" w:eastAsia="微软雅黑" w:cs="微软雅黑"/>
          <w:color w:val="auto"/>
          <w:spacing w:val="-10"/>
          <w:sz w:val="21"/>
          <w:szCs w:val="21"/>
          <w:lang w:val="en-US" w:eastAsia="zh-CN"/>
        </w:rPr>
        <w:t>小</w:t>
      </w:r>
      <w:r>
        <w:rPr>
          <w:rFonts w:ascii="微软雅黑" w:hAnsi="微软雅黑" w:eastAsia="微软雅黑" w:cs="微软雅黑"/>
          <w:color w:val="auto"/>
          <w:spacing w:val="-10"/>
          <w:sz w:val="21"/>
          <w:szCs w:val="21"/>
        </w:rPr>
        <w:t>写）</w:t>
      </w:r>
    </w:p>
    <w:p>
      <w:pPr>
        <w:pStyle w:val="7"/>
        <w:rPr>
          <w:rFonts w:hint="default" w:ascii="微软雅黑" w:hAnsi="微软雅黑" w:eastAsia="微软雅黑" w:cs="微软雅黑"/>
          <w:color w:val="auto"/>
          <w:sz w:val="21"/>
          <w:szCs w:val="21"/>
        </w:rPr>
      </w:pPr>
    </w:p>
    <w:p>
      <w:pPr>
        <w:pStyle w:val="7"/>
        <w:ind w:firstLine="0"/>
        <w:rPr>
          <w:rFonts w:hint="default" w:ascii="微软雅黑" w:hAnsi="微软雅黑" w:eastAsia="微软雅黑" w:cs="微软雅黑"/>
          <w:color w:val="auto"/>
          <w:sz w:val="21"/>
          <w:szCs w:val="21"/>
        </w:rPr>
      </w:pPr>
    </w:p>
    <w:p>
      <w:pPr>
        <w:pStyle w:val="7"/>
        <w:spacing w:before="3"/>
        <w:rPr>
          <w:rFonts w:hint="default" w:ascii="微软雅黑" w:hAnsi="微软雅黑" w:eastAsia="微软雅黑" w:cs="微软雅黑"/>
          <w:color w:val="auto"/>
          <w:sz w:val="21"/>
          <w:szCs w:val="21"/>
        </w:rPr>
      </w:pPr>
    </w:p>
    <w:p>
      <w:pPr>
        <w:keepNext w:val="0"/>
        <w:keepLines w:val="0"/>
        <w:pageBreakBefore w:val="0"/>
        <w:widowControl w:val="0"/>
        <w:tabs>
          <w:tab w:val="left" w:pos="8272"/>
        </w:tabs>
        <w:kinsoku/>
        <w:wordWrap/>
        <w:overflowPunct/>
        <w:topLinePunct w:val="0"/>
        <w:autoSpaceDE/>
        <w:autoSpaceDN/>
        <w:bidi w:val="0"/>
        <w:adjustRightInd/>
        <w:snapToGrid/>
        <w:spacing w:before="59" w:line="360" w:lineRule="auto"/>
        <w:ind w:left="1192"/>
        <w:jc w:val="left"/>
        <w:textAlignment w:val="auto"/>
        <w:outlineLvl w:val="9"/>
        <w:rPr>
          <w:rFonts w:hint="eastAsia" w:ascii="微软雅黑" w:hAnsi="微软雅黑" w:eastAsia="微软雅黑" w:cs="微软雅黑"/>
          <w:w w:val="99"/>
          <w:szCs w:val="21"/>
          <w:u w:val="single"/>
          <w:lang w:val="en-US" w:eastAsia="zh-CN"/>
        </w:rPr>
      </w:pPr>
      <w:r>
        <w:rPr>
          <w:rFonts w:hint="eastAsia" w:ascii="微软雅黑" w:hAnsi="微软雅黑" w:eastAsia="微软雅黑" w:cs="微软雅黑"/>
          <w:w w:val="99"/>
          <w:szCs w:val="21"/>
          <w:lang w:val="en-US" w:eastAsia="zh-CN"/>
        </w:rPr>
        <w:t>建设单位：</w:t>
      </w:r>
      <w:r>
        <w:rPr>
          <w:rFonts w:hint="eastAsia" w:ascii="微软雅黑" w:hAnsi="微软雅黑" w:eastAsia="微软雅黑" w:cs="微软雅黑"/>
          <w:w w:val="99"/>
          <w:szCs w:val="21"/>
          <w:u w:val="single"/>
          <w:lang w:val="en-US" w:eastAsia="zh-CN"/>
        </w:rPr>
        <w:t xml:space="preserve">（全称）                                               </w:t>
      </w:r>
    </w:p>
    <w:p>
      <w:pPr>
        <w:keepNext w:val="0"/>
        <w:keepLines w:val="0"/>
        <w:pageBreakBefore w:val="0"/>
        <w:widowControl w:val="0"/>
        <w:tabs>
          <w:tab w:val="left" w:pos="8272"/>
        </w:tabs>
        <w:kinsoku/>
        <w:wordWrap/>
        <w:overflowPunct/>
        <w:topLinePunct w:val="0"/>
        <w:autoSpaceDE/>
        <w:autoSpaceDN/>
        <w:bidi w:val="0"/>
        <w:adjustRightInd/>
        <w:snapToGrid/>
        <w:spacing w:before="59" w:line="360" w:lineRule="auto"/>
        <w:ind w:left="1192"/>
        <w:jc w:val="left"/>
        <w:textAlignment w:val="auto"/>
        <w:outlineLvl w:val="9"/>
        <w:rPr>
          <w:rFonts w:ascii="微软雅黑" w:hAnsi="微软雅黑" w:eastAsia="微软雅黑" w:cs="微软雅黑"/>
          <w:szCs w:val="21"/>
        </w:rPr>
      </w:pPr>
      <w:r>
        <w:rPr>
          <w:rFonts w:hint="eastAsia" w:ascii="微软雅黑" w:hAnsi="微软雅黑" w:eastAsia="微软雅黑" w:cs="微软雅黑"/>
          <w:w w:val="99"/>
          <w:szCs w:val="21"/>
        </w:rPr>
        <w:t>投标人</w:t>
      </w:r>
      <w:r>
        <w:rPr>
          <w:rFonts w:hint="eastAsia" w:ascii="微软雅黑" w:hAnsi="微软雅黑" w:eastAsia="微软雅黑" w:cs="微软雅黑"/>
          <w:spacing w:val="-260"/>
          <w:w w:val="99"/>
          <w:szCs w:val="21"/>
        </w:rPr>
        <w:t>：</w:t>
      </w:r>
      <w:r>
        <w:rPr>
          <w:rFonts w:hint="eastAsia" w:ascii="微软雅黑" w:hAnsi="微软雅黑" w:eastAsia="微软雅黑" w:cs="微软雅黑"/>
          <w:w w:val="99"/>
          <w:szCs w:val="21"/>
        </w:rPr>
        <w:t>（</w:t>
      </w:r>
      <w:r>
        <w:rPr>
          <w:rFonts w:hint="eastAsia" w:ascii="微软雅黑" w:hAnsi="微软雅黑" w:eastAsia="微软雅黑" w:cs="微软雅黑"/>
          <w:w w:val="99"/>
          <w:szCs w:val="21"/>
          <w:u w:val="single"/>
        </w:rPr>
        <w:t>全称、盖章）</w:t>
      </w:r>
      <w:r>
        <w:rPr>
          <w:rFonts w:hint="eastAsia" w:ascii="微软雅黑" w:hAnsi="微软雅黑" w:eastAsia="微软雅黑" w:cs="微软雅黑"/>
          <w:szCs w:val="21"/>
          <w:u w:val="single"/>
        </w:rPr>
        <w:tab/>
      </w:r>
    </w:p>
    <w:p>
      <w:pPr>
        <w:pStyle w:val="7"/>
        <w:keepNext w:val="0"/>
        <w:keepLines w:val="0"/>
        <w:pageBreakBefore w:val="0"/>
        <w:widowControl w:val="0"/>
        <w:kinsoku/>
        <w:wordWrap/>
        <w:overflowPunct/>
        <w:topLinePunct w:val="0"/>
        <w:autoSpaceDE/>
        <w:autoSpaceDN/>
        <w:bidi w:val="0"/>
        <w:adjustRightInd/>
        <w:snapToGrid/>
        <w:spacing w:before="4" w:line="360" w:lineRule="auto"/>
        <w:ind w:firstLine="0"/>
        <w:textAlignment w:val="auto"/>
        <w:outlineLvl w:val="9"/>
        <w:rPr>
          <w:rFonts w:hint="default" w:ascii="微软雅黑" w:hAnsi="微软雅黑" w:eastAsia="微软雅黑" w:cs="微软雅黑"/>
          <w:color w:val="auto"/>
          <w:sz w:val="21"/>
          <w:szCs w:val="21"/>
        </w:rPr>
      </w:pPr>
    </w:p>
    <w:p>
      <w:pPr>
        <w:keepNext w:val="0"/>
        <w:keepLines w:val="0"/>
        <w:pageBreakBefore w:val="0"/>
        <w:widowControl w:val="0"/>
        <w:tabs>
          <w:tab w:val="left" w:pos="8272"/>
        </w:tabs>
        <w:kinsoku/>
        <w:wordWrap/>
        <w:overflowPunct/>
        <w:topLinePunct w:val="0"/>
        <w:autoSpaceDE/>
        <w:autoSpaceDN/>
        <w:bidi w:val="0"/>
        <w:adjustRightInd/>
        <w:snapToGrid/>
        <w:spacing w:before="58" w:line="360" w:lineRule="auto"/>
        <w:ind w:left="1192"/>
        <w:jc w:val="left"/>
        <w:textAlignment w:val="auto"/>
        <w:outlineLvl w:val="9"/>
        <w:rPr>
          <w:rFonts w:ascii="微软雅黑" w:hAnsi="微软雅黑" w:eastAsia="微软雅黑" w:cs="微软雅黑"/>
          <w:szCs w:val="21"/>
        </w:rPr>
      </w:pPr>
      <w:r>
        <w:rPr>
          <w:rFonts w:hint="eastAsia" w:ascii="微软雅黑" w:hAnsi="微软雅黑" w:eastAsia="微软雅黑" w:cs="微软雅黑"/>
          <w:w w:val="99"/>
          <w:position w:val="3"/>
          <w:szCs w:val="21"/>
        </w:rPr>
        <w:t>法定代表人</w:t>
      </w:r>
      <w:r>
        <w:rPr>
          <w:rFonts w:hint="eastAsia" w:ascii="微软雅黑" w:hAnsi="微软雅黑" w:eastAsia="微软雅黑" w:cs="微软雅黑"/>
          <w:spacing w:val="-260"/>
          <w:w w:val="99"/>
          <w:position w:val="3"/>
          <w:szCs w:val="21"/>
        </w:rPr>
        <w:t>：</w:t>
      </w:r>
      <w:r>
        <w:rPr>
          <w:rFonts w:hint="eastAsia" w:ascii="微软雅黑" w:hAnsi="微软雅黑" w:eastAsia="微软雅黑" w:cs="微软雅黑"/>
          <w:w w:val="99"/>
          <w:szCs w:val="21"/>
        </w:rPr>
        <w:t>（</w:t>
      </w:r>
      <w:r>
        <w:rPr>
          <w:rFonts w:hint="eastAsia" w:ascii="微软雅黑" w:hAnsi="微软雅黑" w:eastAsia="微软雅黑" w:cs="微软雅黑"/>
          <w:w w:val="99"/>
          <w:szCs w:val="21"/>
          <w:u w:val="single"/>
        </w:rPr>
        <w:t>签字或盖章）</w:t>
      </w:r>
      <w:r>
        <w:rPr>
          <w:rFonts w:hint="eastAsia" w:ascii="微软雅黑" w:hAnsi="微软雅黑" w:eastAsia="微软雅黑" w:cs="微软雅黑"/>
          <w:szCs w:val="21"/>
          <w:u w:val="single"/>
        </w:rPr>
        <w:tab/>
      </w:r>
    </w:p>
    <w:p>
      <w:pPr>
        <w:pStyle w:val="7"/>
        <w:keepNext w:val="0"/>
        <w:keepLines w:val="0"/>
        <w:pageBreakBefore w:val="0"/>
        <w:widowControl w:val="0"/>
        <w:kinsoku/>
        <w:wordWrap/>
        <w:overflowPunct/>
        <w:topLinePunct w:val="0"/>
        <w:autoSpaceDE/>
        <w:autoSpaceDN/>
        <w:bidi w:val="0"/>
        <w:adjustRightInd/>
        <w:snapToGrid/>
        <w:spacing w:line="360" w:lineRule="auto"/>
        <w:ind w:firstLine="0"/>
        <w:textAlignment w:val="auto"/>
        <w:outlineLvl w:val="9"/>
        <w:rPr>
          <w:rFonts w:hint="default" w:ascii="微软雅黑" w:hAnsi="微软雅黑" w:eastAsia="微软雅黑" w:cs="微软雅黑"/>
          <w:color w:val="auto"/>
          <w:sz w:val="21"/>
          <w:szCs w:val="21"/>
        </w:rPr>
      </w:pPr>
    </w:p>
    <w:p>
      <w:pPr>
        <w:keepNext w:val="0"/>
        <w:keepLines w:val="0"/>
        <w:pageBreakBefore w:val="0"/>
        <w:widowControl w:val="0"/>
        <w:tabs>
          <w:tab w:val="left" w:pos="8272"/>
        </w:tabs>
        <w:kinsoku/>
        <w:wordWrap/>
        <w:overflowPunct/>
        <w:topLinePunct w:val="0"/>
        <w:autoSpaceDE/>
        <w:autoSpaceDN/>
        <w:bidi w:val="0"/>
        <w:adjustRightInd/>
        <w:snapToGrid/>
        <w:spacing w:before="225" w:line="360" w:lineRule="auto"/>
        <w:ind w:left="1192"/>
        <w:jc w:val="left"/>
        <w:textAlignment w:val="auto"/>
        <w:outlineLvl w:val="9"/>
        <w:rPr>
          <w:rFonts w:ascii="微软雅黑" w:hAnsi="微软雅黑" w:eastAsia="微软雅黑" w:cs="微软雅黑"/>
          <w:szCs w:val="21"/>
        </w:rPr>
      </w:pPr>
      <w:r>
        <w:rPr>
          <w:rFonts w:hint="eastAsia" w:ascii="微软雅黑" w:hAnsi="微软雅黑" w:eastAsia="微软雅黑" w:cs="微软雅黑"/>
          <w:szCs w:val="21"/>
        </w:rPr>
        <w:t xml:space="preserve">编  </w:t>
      </w:r>
      <w:r>
        <w:rPr>
          <w:rFonts w:hint="eastAsia" w:ascii="微软雅黑" w:hAnsi="微软雅黑" w:eastAsia="微软雅黑" w:cs="微软雅黑"/>
          <w:spacing w:val="71"/>
          <w:szCs w:val="21"/>
        </w:rPr>
        <w:t xml:space="preserve"> </w:t>
      </w:r>
      <w:r>
        <w:rPr>
          <w:rFonts w:hint="eastAsia" w:ascii="微软雅黑" w:hAnsi="微软雅黑" w:eastAsia="微软雅黑" w:cs="微软雅黑"/>
          <w:szCs w:val="21"/>
        </w:rPr>
        <w:t>制</w:t>
      </w:r>
      <w:r>
        <w:rPr>
          <w:rFonts w:hint="eastAsia" w:ascii="微软雅黑" w:hAnsi="微软雅黑" w:eastAsia="微软雅黑" w:cs="微软雅黑"/>
          <w:spacing w:val="9"/>
          <w:szCs w:val="21"/>
        </w:rPr>
        <w:t>：（</w:t>
      </w:r>
      <w:r>
        <w:rPr>
          <w:rFonts w:hint="eastAsia" w:ascii="微软雅黑" w:hAnsi="微软雅黑" w:eastAsia="微软雅黑" w:cs="微软雅黑"/>
          <w:szCs w:val="21"/>
          <w:u w:val="single"/>
        </w:rPr>
        <w:t>签字）</w:t>
      </w:r>
      <w:r>
        <w:rPr>
          <w:rFonts w:hint="eastAsia" w:ascii="微软雅黑" w:hAnsi="微软雅黑" w:eastAsia="微软雅黑" w:cs="微软雅黑"/>
          <w:szCs w:val="21"/>
          <w:u w:val="single"/>
        </w:rPr>
        <w:tab/>
      </w:r>
    </w:p>
    <w:p>
      <w:pPr>
        <w:pStyle w:val="7"/>
        <w:keepNext w:val="0"/>
        <w:keepLines w:val="0"/>
        <w:pageBreakBefore w:val="0"/>
        <w:widowControl w:val="0"/>
        <w:kinsoku/>
        <w:wordWrap/>
        <w:overflowPunct/>
        <w:topLinePunct w:val="0"/>
        <w:autoSpaceDE/>
        <w:autoSpaceDN/>
        <w:bidi w:val="0"/>
        <w:adjustRightInd/>
        <w:snapToGrid/>
        <w:spacing w:before="2" w:line="360" w:lineRule="auto"/>
        <w:textAlignment w:val="auto"/>
        <w:outlineLvl w:val="9"/>
        <w:rPr>
          <w:rFonts w:hint="default" w:ascii="微软雅黑" w:hAnsi="微软雅黑" w:eastAsia="微软雅黑" w:cs="微软雅黑"/>
          <w:color w:val="auto"/>
          <w:sz w:val="21"/>
          <w:szCs w:val="21"/>
        </w:rPr>
      </w:pPr>
    </w:p>
    <w:p>
      <w:pPr>
        <w:keepNext w:val="0"/>
        <w:keepLines w:val="0"/>
        <w:pageBreakBefore w:val="0"/>
        <w:widowControl w:val="0"/>
        <w:tabs>
          <w:tab w:val="left" w:pos="8272"/>
        </w:tabs>
        <w:kinsoku/>
        <w:wordWrap/>
        <w:overflowPunct/>
        <w:topLinePunct w:val="0"/>
        <w:autoSpaceDE/>
        <w:autoSpaceDN/>
        <w:bidi w:val="0"/>
        <w:adjustRightInd/>
        <w:snapToGrid/>
        <w:spacing w:before="60" w:line="360" w:lineRule="auto"/>
        <w:ind w:left="1192"/>
        <w:jc w:val="left"/>
        <w:textAlignment w:val="auto"/>
        <w:outlineLvl w:val="9"/>
        <w:rPr>
          <w:rFonts w:ascii="微软雅黑" w:hAnsi="微软雅黑" w:eastAsia="微软雅黑" w:cs="微软雅黑"/>
          <w:szCs w:val="21"/>
        </w:rPr>
      </w:pPr>
      <w:r>
        <w:rPr>
          <w:rFonts w:hint="eastAsia" w:ascii="微软雅黑" w:hAnsi="微软雅黑" w:eastAsia="微软雅黑" w:cs="微软雅黑"/>
          <w:szCs w:val="21"/>
        </w:rPr>
        <w:t xml:space="preserve">审  </w:t>
      </w:r>
      <w:r>
        <w:rPr>
          <w:rFonts w:hint="eastAsia" w:ascii="微软雅黑" w:hAnsi="微软雅黑" w:eastAsia="微软雅黑" w:cs="微软雅黑"/>
          <w:spacing w:val="61"/>
          <w:szCs w:val="21"/>
        </w:rPr>
        <w:t xml:space="preserve"> </w:t>
      </w:r>
      <w:r>
        <w:rPr>
          <w:rFonts w:hint="eastAsia" w:ascii="微软雅黑" w:hAnsi="微软雅黑" w:eastAsia="微软雅黑" w:cs="微软雅黑"/>
          <w:szCs w:val="21"/>
        </w:rPr>
        <w:t>核</w:t>
      </w:r>
      <w:r>
        <w:rPr>
          <w:rFonts w:hint="eastAsia" w:ascii="微软雅黑" w:hAnsi="微软雅黑" w:eastAsia="微软雅黑" w:cs="微软雅黑"/>
          <w:spacing w:val="9"/>
          <w:szCs w:val="21"/>
        </w:rPr>
        <w:t>：（</w:t>
      </w:r>
      <w:r>
        <w:rPr>
          <w:rFonts w:hint="eastAsia" w:ascii="微软雅黑" w:hAnsi="微软雅黑" w:eastAsia="微软雅黑" w:cs="微软雅黑"/>
          <w:w w:val="85"/>
          <w:szCs w:val="21"/>
          <w:u w:val="single"/>
        </w:rPr>
        <w:t xml:space="preserve"> </w:t>
      </w:r>
      <w:r>
        <w:rPr>
          <w:rFonts w:hint="eastAsia" w:ascii="微软雅黑" w:hAnsi="微软雅黑" w:eastAsia="微软雅黑" w:cs="微软雅黑"/>
          <w:w w:val="85"/>
          <w:szCs w:val="21"/>
          <w:u w:val="single"/>
          <w:lang w:val="en-US" w:eastAsia="zh-CN"/>
        </w:rPr>
        <w:t>签字、</w:t>
      </w:r>
      <w:r>
        <w:rPr>
          <w:rFonts w:hint="eastAsia" w:ascii="微软雅黑" w:hAnsi="微软雅黑" w:eastAsia="微软雅黑" w:cs="微软雅黑"/>
          <w:szCs w:val="21"/>
          <w:u w:val="single"/>
        </w:rPr>
        <w:t>加盖注册造价工程师执业章）</w:t>
      </w:r>
      <w:r>
        <w:rPr>
          <w:rFonts w:hint="eastAsia" w:ascii="微软雅黑" w:hAnsi="微软雅黑" w:eastAsia="微软雅黑" w:cs="微软雅黑"/>
          <w:szCs w:val="21"/>
          <w:u w:val="single"/>
        </w:rPr>
        <w:tab/>
      </w:r>
    </w:p>
    <w:p>
      <w:pPr>
        <w:pStyle w:val="7"/>
        <w:rPr>
          <w:rFonts w:hint="default" w:ascii="微软雅黑" w:hAnsi="微软雅黑" w:eastAsia="微软雅黑" w:cs="微软雅黑"/>
          <w:color w:val="auto"/>
          <w:sz w:val="21"/>
          <w:szCs w:val="21"/>
        </w:rPr>
      </w:pPr>
    </w:p>
    <w:p>
      <w:pPr>
        <w:pStyle w:val="7"/>
        <w:rPr>
          <w:rFonts w:hint="default" w:ascii="微软雅黑" w:hAnsi="微软雅黑" w:eastAsia="微软雅黑" w:cs="微软雅黑"/>
          <w:color w:val="auto"/>
          <w:sz w:val="21"/>
          <w:szCs w:val="21"/>
        </w:rPr>
      </w:pPr>
    </w:p>
    <w:p>
      <w:pPr>
        <w:spacing w:before="59"/>
        <w:ind w:left="2508"/>
        <w:jc w:val="left"/>
        <w:rPr>
          <w:rFonts w:ascii="微软雅黑" w:hAnsi="微软雅黑" w:eastAsia="微软雅黑" w:cs="微软雅黑"/>
          <w:szCs w:val="21"/>
        </w:rPr>
      </w:pPr>
      <w:r>
        <w:rPr>
          <w:rFonts w:hint="eastAsia" w:ascii="微软雅黑" w:hAnsi="微软雅黑" w:eastAsia="微软雅黑" w:cs="微软雅黑"/>
          <w:spacing w:val="9"/>
          <w:w w:val="120"/>
          <w:szCs w:val="21"/>
        </w:rPr>
        <w:t>编制</w:t>
      </w:r>
      <w:r>
        <w:rPr>
          <w:rFonts w:hint="eastAsia" w:ascii="微软雅黑" w:hAnsi="微软雅黑" w:eastAsia="微软雅黑" w:cs="微软雅黑"/>
          <w:spacing w:val="9"/>
          <w:w w:val="120"/>
          <w:szCs w:val="21"/>
          <w:lang w:val="en-US" w:eastAsia="zh-CN"/>
        </w:rPr>
        <w:t>日期</w:t>
      </w:r>
      <w:r>
        <w:rPr>
          <w:rFonts w:hint="eastAsia" w:ascii="微软雅黑" w:hAnsi="微软雅黑" w:eastAsia="微软雅黑" w:cs="微软雅黑"/>
          <w:spacing w:val="9"/>
          <w:w w:val="120"/>
          <w:szCs w:val="21"/>
        </w:rPr>
        <w:t xml:space="preserve">： </w:t>
      </w:r>
      <w:r>
        <w:rPr>
          <w:rFonts w:hint="eastAsia" w:ascii="微软雅黑" w:hAnsi="微软雅黑" w:eastAsia="微软雅黑" w:cs="微软雅黑"/>
          <w:spacing w:val="-140"/>
          <w:w w:val="180"/>
          <w:szCs w:val="21"/>
        </w:rPr>
        <w:t xml:space="preserve">       </w:t>
      </w:r>
      <w:r>
        <w:rPr>
          <w:rFonts w:hint="eastAsia" w:ascii="微软雅黑" w:hAnsi="微软雅黑" w:eastAsia="微软雅黑" w:cs="微软雅黑"/>
          <w:spacing w:val="10"/>
          <w:w w:val="120"/>
          <w:szCs w:val="21"/>
        </w:rPr>
        <w:t xml:space="preserve">年 </w:t>
      </w:r>
      <w:r>
        <w:rPr>
          <w:rFonts w:hint="eastAsia" w:ascii="微软雅黑" w:hAnsi="微软雅黑" w:eastAsia="微软雅黑" w:cs="微软雅黑"/>
          <w:spacing w:val="-140"/>
          <w:w w:val="180"/>
          <w:szCs w:val="21"/>
        </w:rPr>
        <w:t xml:space="preserve"> </w:t>
      </w:r>
      <w:r>
        <w:rPr>
          <w:rFonts w:hint="eastAsia" w:ascii="微软雅黑" w:hAnsi="微软雅黑" w:eastAsia="微软雅黑" w:cs="微软雅黑"/>
          <w:spacing w:val="-83"/>
          <w:w w:val="180"/>
          <w:szCs w:val="21"/>
        </w:rPr>
        <w:t xml:space="preserve">   </w:t>
      </w:r>
      <w:r>
        <w:rPr>
          <w:rFonts w:hint="eastAsia" w:ascii="微软雅黑" w:hAnsi="微软雅黑" w:eastAsia="微软雅黑" w:cs="微软雅黑"/>
          <w:spacing w:val="28"/>
          <w:w w:val="120"/>
          <w:szCs w:val="21"/>
        </w:rPr>
        <w:t xml:space="preserve">月 </w:t>
      </w:r>
      <w:r>
        <w:rPr>
          <w:rFonts w:hint="eastAsia" w:ascii="微软雅黑" w:hAnsi="微软雅黑" w:eastAsia="微软雅黑" w:cs="微软雅黑"/>
          <w:spacing w:val="-140"/>
          <w:w w:val="180"/>
          <w:szCs w:val="21"/>
        </w:rPr>
        <w:t xml:space="preserve">   </w:t>
      </w:r>
      <w:r>
        <w:rPr>
          <w:rFonts w:hint="eastAsia" w:ascii="微软雅黑" w:hAnsi="微软雅黑" w:eastAsia="微软雅黑" w:cs="微软雅黑"/>
          <w:w w:val="120"/>
          <w:szCs w:val="21"/>
        </w:rPr>
        <w:t>日</w:t>
      </w:r>
    </w:p>
    <w:p>
      <w:pPr>
        <w:jc w:val="left"/>
        <w:rPr>
          <w:rFonts w:ascii="微软雅黑" w:hAnsi="微软雅黑" w:eastAsia="微软雅黑" w:cs="微软雅黑"/>
          <w:szCs w:val="21"/>
        </w:rPr>
        <w:sectPr>
          <w:pgSz w:w="11910" w:h="16840"/>
          <w:pgMar w:top="1580" w:right="800" w:bottom="280" w:left="660" w:header="720" w:footer="720" w:gutter="0"/>
          <w:pgNumType w:fmt="decimal"/>
          <w:cols w:space="720" w:num="1"/>
        </w:sectPr>
      </w:pPr>
    </w:p>
    <w:p>
      <w:pPr>
        <w:tabs>
          <w:tab w:val="left" w:pos="3780"/>
          <w:tab w:val="left" w:pos="3960"/>
        </w:tabs>
        <w:snapToGrid w:val="0"/>
        <w:spacing w:line="360" w:lineRule="auto"/>
        <w:rPr>
          <w:rFonts w:ascii="微软雅黑" w:hAnsi="微软雅黑" w:eastAsia="微软雅黑" w:cs="微软雅黑"/>
          <w:b/>
          <w:szCs w:val="21"/>
        </w:rPr>
      </w:pPr>
      <w:bookmarkStart w:id="89" w:name="_Hlk522027710"/>
      <w:r>
        <w:rPr>
          <w:rFonts w:hint="eastAsia" w:ascii="微软雅黑" w:hAnsi="微软雅黑" w:eastAsia="微软雅黑" w:cs="微软雅黑"/>
          <w:b/>
          <w:szCs w:val="21"/>
        </w:rPr>
        <w:t>附件</w:t>
      </w:r>
      <w:r>
        <w:rPr>
          <w:rFonts w:ascii="微软雅黑" w:hAnsi="微软雅黑" w:eastAsia="微软雅黑" w:cs="微软雅黑"/>
          <w:b/>
          <w:szCs w:val="21"/>
        </w:rPr>
        <w:t>4</w:t>
      </w:r>
      <w:r>
        <w:rPr>
          <w:rFonts w:hint="eastAsia" w:ascii="微软雅黑" w:hAnsi="微软雅黑" w:eastAsia="微软雅黑" w:cs="微软雅黑"/>
          <w:b/>
          <w:szCs w:val="21"/>
        </w:rPr>
        <w:t xml:space="preserve">                                 报价明细表</w:t>
      </w:r>
    </w:p>
    <w:bookmarkEnd w:id="89"/>
    <w:p>
      <w:pPr>
        <w:spacing w:line="400" w:lineRule="exact"/>
        <w:ind w:firstLine="420" w:firstLineChars="200"/>
        <w:jc w:val="left"/>
        <w:rPr>
          <w:rFonts w:ascii="微软雅黑" w:hAnsi="微软雅黑" w:eastAsia="微软雅黑" w:cs="微软雅黑"/>
          <w:szCs w:val="21"/>
        </w:rPr>
        <w:sectPr>
          <w:headerReference r:id="rId12" w:type="default"/>
          <w:footerReference r:id="rId13" w:type="default"/>
          <w:pgSz w:w="11906" w:h="16838"/>
          <w:pgMar w:top="1134" w:right="1134" w:bottom="1134" w:left="1134" w:header="851" w:footer="992" w:gutter="0"/>
          <w:pgNumType w:fmt="decimal"/>
          <w:cols w:space="425" w:num="1"/>
          <w:docGrid w:type="lines" w:linePitch="312" w:charSpace="0"/>
        </w:sectPr>
      </w:pPr>
      <w:r>
        <w:rPr>
          <w:rFonts w:hint="eastAsia" w:ascii="微软雅黑" w:hAnsi="微软雅黑" w:eastAsia="微软雅黑" w:cs="微软雅黑"/>
          <w:szCs w:val="21"/>
        </w:rPr>
        <w:t>报价电子文件格式应与采购人所发电子文件格式一致。</w:t>
      </w:r>
    </w:p>
    <w:p>
      <w:pPr>
        <w:snapToGrid w:val="0"/>
        <w:spacing w:line="360" w:lineRule="auto"/>
        <w:jc w:val="left"/>
        <w:rPr>
          <w:rFonts w:ascii="微软雅黑" w:hAnsi="微软雅黑" w:eastAsia="微软雅黑" w:cs="微软雅黑"/>
          <w:b/>
          <w:szCs w:val="21"/>
        </w:rPr>
      </w:pPr>
      <w:r>
        <w:rPr>
          <w:rFonts w:hint="eastAsia" w:ascii="微软雅黑" w:hAnsi="微软雅黑" w:eastAsia="微软雅黑" w:cs="微软雅黑"/>
          <w:b/>
          <w:szCs w:val="21"/>
        </w:rPr>
        <w:t>附件</w:t>
      </w:r>
      <w:r>
        <w:rPr>
          <w:rFonts w:ascii="微软雅黑" w:hAnsi="微软雅黑" w:eastAsia="微软雅黑" w:cs="微软雅黑"/>
          <w:b/>
          <w:szCs w:val="21"/>
        </w:rPr>
        <w:t>5</w:t>
      </w:r>
    </w:p>
    <w:p>
      <w:pPr>
        <w:snapToGrid w:val="0"/>
        <w:spacing w:line="360" w:lineRule="auto"/>
        <w:ind w:firstLine="480"/>
        <w:jc w:val="center"/>
        <w:rPr>
          <w:rFonts w:ascii="微软雅黑" w:hAnsi="微软雅黑" w:eastAsia="微软雅黑" w:cs="微软雅黑"/>
          <w:b/>
          <w:szCs w:val="21"/>
        </w:rPr>
      </w:pPr>
      <w:r>
        <w:rPr>
          <w:rFonts w:hint="eastAsia" w:ascii="微软雅黑" w:hAnsi="微软雅黑" w:eastAsia="微软雅黑" w:cs="微软雅黑"/>
          <w:b/>
          <w:szCs w:val="21"/>
        </w:rPr>
        <w:t>主要设备材料报价一览表</w:t>
      </w:r>
    </w:p>
    <w:p>
      <w:pPr>
        <w:snapToGrid w:val="0"/>
        <w:spacing w:line="360" w:lineRule="auto"/>
        <w:ind w:firstLine="480"/>
        <w:rPr>
          <w:rFonts w:ascii="微软雅黑" w:hAnsi="微软雅黑" w:eastAsia="微软雅黑" w:cs="微软雅黑"/>
          <w:b/>
          <w:szCs w:val="21"/>
        </w:rPr>
      </w:pPr>
      <w:r>
        <w:rPr>
          <w:rFonts w:hint="eastAsia" w:ascii="微软雅黑" w:hAnsi="微软雅黑" w:eastAsia="微软雅黑" w:cs="微软雅黑"/>
          <w:szCs w:val="21"/>
        </w:rPr>
        <w:t>项目名称：</w:t>
      </w:r>
    </w:p>
    <w:p>
      <w:pPr>
        <w:snapToGrid w:val="0"/>
        <w:spacing w:line="360" w:lineRule="auto"/>
        <w:ind w:firstLine="480"/>
        <w:rPr>
          <w:rFonts w:ascii="微软雅黑" w:hAnsi="微软雅黑" w:eastAsia="微软雅黑" w:cs="微软雅黑"/>
          <w:b/>
          <w:szCs w:val="21"/>
        </w:rPr>
      </w:pPr>
      <w:r>
        <w:rPr>
          <w:rFonts w:hint="eastAsia" w:ascii="微软雅黑" w:hAnsi="微软雅黑" w:eastAsia="微软雅黑" w:cs="微软雅黑"/>
          <w:szCs w:val="21"/>
        </w:rPr>
        <w:t>项目编号：</w:t>
      </w:r>
    </w:p>
    <w:p>
      <w:pPr>
        <w:snapToGrid w:val="0"/>
        <w:spacing w:line="360" w:lineRule="auto"/>
        <w:ind w:firstLine="8032" w:firstLineChars="3825"/>
        <w:rPr>
          <w:rFonts w:ascii="微软雅黑" w:hAnsi="微软雅黑" w:eastAsia="微软雅黑" w:cs="微软雅黑"/>
          <w:b/>
          <w:szCs w:val="21"/>
        </w:rPr>
      </w:pPr>
      <w:r>
        <w:rPr>
          <w:rFonts w:hint="eastAsia" w:ascii="微软雅黑" w:hAnsi="微软雅黑" w:eastAsia="微软雅黑" w:cs="微软雅黑"/>
          <w:szCs w:val="21"/>
        </w:rPr>
        <w:t>单位：元</w:t>
      </w:r>
    </w:p>
    <w:tbl>
      <w:tblPr>
        <w:tblStyle w:val="14"/>
        <w:tblW w:w="9707" w:type="dxa"/>
        <w:tblInd w:w="0" w:type="dxa"/>
        <w:tblLayout w:type="fixed"/>
        <w:tblCellMar>
          <w:top w:w="0" w:type="dxa"/>
          <w:left w:w="108" w:type="dxa"/>
          <w:bottom w:w="0" w:type="dxa"/>
          <w:right w:w="108" w:type="dxa"/>
        </w:tblCellMar>
      </w:tblPr>
      <w:tblGrid>
        <w:gridCol w:w="815"/>
        <w:gridCol w:w="2012"/>
        <w:gridCol w:w="1091"/>
        <w:gridCol w:w="1172"/>
        <w:gridCol w:w="1146"/>
        <w:gridCol w:w="1363"/>
        <w:gridCol w:w="1269"/>
        <w:gridCol w:w="839"/>
      </w:tblGrid>
      <w:tr>
        <w:tblPrEx>
          <w:tblCellMar>
            <w:top w:w="0" w:type="dxa"/>
            <w:left w:w="108" w:type="dxa"/>
            <w:bottom w:w="0" w:type="dxa"/>
            <w:right w:w="108" w:type="dxa"/>
          </w:tblCellMar>
        </w:tblPrEx>
        <w:trPr>
          <w:trHeight w:val="1144" w:hRule="exact"/>
        </w:trPr>
        <w:tc>
          <w:tcPr>
            <w:tcW w:w="815"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firstLine="0"/>
              <w:jc w:val="center"/>
              <w:rPr>
                <w:rFonts w:hint="default" w:ascii="微软雅黑" w:hAnsi="微软雅黑" w:eastAsia="微软雅黑" w:cs="微软雅黑"/>
                <w:kern w:val="2"/>
                <w:szCs w:val="21"/>
              </w:rPr>
            </w:pPr>
            <w:r>
              <w:rPr>
                <w:rFonts w:hint="eastAsia" w:ascii="微软雅黑" w:hAnsi="微软雅黑" w:eastAsia="微软雅黑" w:cs="微软雅黑"/>
                <w:kern w:val="2"/>
                <w:szCs w:val="21"/>
              </w:rPr>
              <w:t>序号</w:t>
            </w:r>
          </w:p>
        </w:tc>
        <w:tc>
          <w:tcPr>
            <w:tcW w:w="2012"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firstLine="0"/>
              <w:jc w:val="center"/>
              <w:rPr>
                <w:rFonts w:hint="default" w:ascii="微软雅黑" w:hAnsi="微软雅黑" w:eastAsia="微软雅黑" w:cs="微软雅黑"/>
                <w:kern w:val="2"/>
                <w:szCs w:val="21"/>
              </w:rPr>
            </w:pPr>
            <w:r>
              <w:rPr>
                <w:rFonts w:hint="eastAsia" w:ascii="微软雅黑" w:hAnsi="微软雅黑" w:eastAsia="微软雅黑" w:cs="微软雅黑"/>
                <w:kern w:val="2"/>
                <w:szCs w:val="21"/>
              </w:rPr>
              <w:t>主要材料、设备名称</w:t>
            </w:r>
          </w:p>
        </w:tc>
        <w:tc>
          <w:tcPr>
            <w:tcW w:w="1091"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firstLine="0"/>
              <w:jc w:val="center"/>
              <w:rPr>
                <w:rFonts w:hint="default" w:ascii="微软雅黑" w:hAnsi="微软雅黑" w:eastAsia="微软雅黑" w:cs="微软雅黑"/>
                <w:kern w:val="2"/>
                <w:szCs w:val="21"/>
              </w:rPr>
            </w:pPr>
            <w:r>
              <w:rPr>
                <w:rFonts w:hint="eastAsia" w:ascii="微软雅黑" w:hAnsi="微软雅黑" w:eastAsia="微软雅黑" w:cs="微软雅黑"/>
                <w:kern w:val="2"/>
                <w:szCs w:val="21"/>
              </w:rPr>
              <w:t>品牌</w:t>
            </w:r>
          </w:p>
        </w:tc>
        <w:tc>
          <w:tcPr>
            <w:tcW w:w="1172"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firstLine="0"/>
              <w:jc w:val="center"/>
              <w:rPr>
                <w:rFonts w:hint="default" w:ascii="微软雅黑" w:hAnsi="微软雅黑" w:eastAsia="微软雅黑" w:cs="微软雅黑"/>
                <w:kern w:val="2"/>
                <w:szCs w:val="21"/>
              </w:rPr>
            </w:pPr>
            <w:r>
              <w:rPr>
                <w:rFonts w:hint="eastAsia" w:ascii="微软雅黑" w:hAnsi="微软雅黑" w:eastAsia="微软雅黑" w:cs="微软雅黑"/>
                <w:kern w:val="2"/>
                <w:szCs w:val="21"/>
              </w:rPr>
              <w:t>规格型号</w:t>
            </w:r>
          </w:p>
        </w:tc>
        <w:tc>
          <w:tcPr>
            <w:tcW w:w="1146"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firstLine="0"/>
              <w:jc w:val="center"/>
              <w:rPr>
                <w:rFonts w:hint="default" w:ascii="微软雅黑" w:hAnsi="微软雅黑" w:eastAsia="微软雅黑" w:cs="微软雅黑"/>
                <w:kern w:val="2"/>
                <w:szCs w:val="21"/>
              </w:rPr>
            </w:pPr>
            <w:r>
              <w:rPr>
                <w:rFonts w:hint="eastAsia" w:ascii="微软雅黑" w:hAnsi="微软雅黑" w:eastAsia="微软雅黑" w:cs="微软雅黑"/>
                <w:kern w:val="2"/>
                <w:szCs w:val="21"/>
              </w:rPr>
              <w:t>生产产地</w:t>
            </w:r>
          </w:p>
        </w:tc>
        <w:tc>
          <w:tcPr>
            <w:tcW w:w="1363"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firstLine="0"/>
              <w:jc w:val="center"/>
              <w:rPr>
                <w:rFonts w:hint="default" w:ascii="微软雅黑" w:hAnsi="微软雅黑" w:eastAsia="微软雅黑" w:cs="微软雅黑"/>
                <w:kern w:val="2"/>
                <w:szCs w:val="21"/>
              </w:rPr>
            </w:pPr>
            <w:r>
              <w:rPr>
                <w:rFonts w:hint="eastAsia" w:ascii="微软雅黑" w:hAnsi="微软雅黑" w:eastAsia="微软雅黑" w:cs="微软雅黑"/>
                <w:kern w:val="2"/>
                <w:szCs w:val="21"/>
              </w:rPr>
              <w:t>是否满足磋商文件要求</w:t>
            </w:r>
          </w:p>
        </w:tc>
        <w:tc>
          <w:tcPr>
            <w:tcW w:w="1269"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firstLine="0"/>
              <w:jc w:val="center"/>
              <w:rPr>
                <w:rFonts w:hint="default" w:ascii="微软雅黑" w:hAnsi="微软雅黑" w:eastAsia="微软雅黑" w:cs="微软雅黑"/>
                <w:kern w:val="2"/>
                <w:szCs w:val="21"/>
              </w:rPr>
            </w:pPr>
            <w:r>
              <w:rPr>
                <w:rFonts w:hint="eastAsia" w:ascii="微软雅黑" w:hAnsi="微软雅黑" w:eastAsia="微软雅黑" w:cs="微软雅黑"/>
                <w:kern w:val="2"/>
                <w:szCs w:val="21"/>
              </w:rPr>
              <w:t>质量等级</w:t>
            </w:r>
          </w:p>
        </w:tc>
        <w:tc>
          <w:tcPr>
            <w:tcW w:w="839"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firstLine="0"/>
              <w:jc w:val="center"/>
              <w:rPr>
                <w:rFonts w:hint="default" w:ascii="微软雅黑" w:hAnsi="微软雅黑" w:eastAsia="微软雅黑" w:cs="微软雅黑"/>
                <w:kern w:val="2"/>
                <w:szCs w:val="21"/>
              </w:rPr>
            </w:pPr>
            <w:r>
              <w:rPr>
                <w:rFonts w:hint="eastAsia" w:ascii="微软雅黑" w:hAnsi="微软雅黑" w:eastAsia="微软雅黑" w:cs="微软雅黑"/>
                <w:kern w:val="2"/>
                <w:szCs w:val="21"/>
              </w:rPr>
              <w:t>单价</w:t>
            </w:r>
          </w:p>
        </w:tc>
      </w:tr>
      <w:tr>
        <w:tblPrEx>
          <w:tblCellMar>
            <w:top w:w="0" w:type="dxa"/>
            <w:left w:w="108" w:type="dxa"/>
            <w:bottom w:w="0" w:type="dxa"/>
            <w:right w:w="108" w:type="dxa"/>
          </w:tblCellMar>
        </w:tblPrEx>
        <w:trPr>
          <w:trHeight w:val="567" w:hRule="exact"/>
        </w:trPr>
        <w:tc>
          <w:tcPr>
            <w:tcW w:w="815"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2012" w:type="dxa"/>
            <w:tcBorders>
              <w:top w:val="single" w:color="auto" w:sz="4" w:space="0"/>
              <w:left w:val="single" w:color="auto" w:sz="4" w:space="0"/>
              <w:bottom w:val="single" w:color="auto" w:sz="4" w:space="0"/>
              <w:right w:val="single" w:color="auto" w:sz="4" w:space="0"/>
            </w:tcBorders>
          </w:tcPr>
          <w:p>
            <w:pPr>
              <w:pStyle w:val="5"/>
              <w:keepNext w:val="0"/>
              <w:keepLines w:val="0"/>
              <w:suppressLineNumbers w:val="0"/>
              <w:spacing w:before="0" w:beforeAutospacing="0" w:after="0" w:afterAutospacing="0"/>
              <w:ind w:left="0" w:right="0"/>
              <w:jc w:val="center"/>
              <w:rPr>
                <w:rFonts w:hint="default" w:ascii="微软雅黑" w:hAnsi="微软雅黑" w:eastAsia="微软雅黑" w:cs="微软雅黑"/>
                <w:kern w:val="2"/>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363"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269"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839"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r>
      <w:tr>
        <w:tblPrEx>
          <w:tblCellMar>
            <w:top w:w="0" w:type="dxa"/>
            <w:left w:w="108" w:type="dxa"/>
            <w:bottom w:w="0" w:type="dxa"/>
            <w:right w:w="108" w:type="dxa"/>
          </w:tblCellMar>
        </w:tblPrEx>
        <w:trPr>
          <w:trHeight w:val="567" w:hRule="exact"/>
        </w:trPr>
        <w:tc>
          <w:tcPr>
            <w:tcW w:w="815"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jc w:val="center"/>
              <w:rPr>
                <w:rFonts w:hint="default" w:ascii="微软雅黑" w:hAnsi="微软雅黑" w:eastAsia="微软雅黑" w:cs="微软雅黑"/>
                <w:kern w:val="2"/>
                <w:szCs w:val="21"/>
              </w:rPr>
            </w:pPr>
          </w:p>
        </w:tc>
        <w:tc>
          <w:tcPr>
            <w:tcW w:w="2012" w:type="dxa"/>
            <w:tcBorders>
              <w:top w:val="single" w:color="auto" w:sz="4" w:space="0"/>
              <w:left w:val="single" w:color="auto" w:sz="4" w:space="0"/>
              <w:bottom w:val="single" w:color="auto" w:sz="4" w:space="0"/>
              <w:right w:val="single" w:color="auto" w:sz="4" w:space="0"/>
            </w:tcBorders>
          </w:tcPr>
          <w:p>
            <w:pPr>
              <w:pStyle w:val="5"/>
              <w:keepNext w:val="0"/>
              <w:keepLines w:val="0"/>
              <w:suppressLineNumbers w:val="0"/>
              <w:spacing w:before="0" w:beforeAutospacing="0" w:after="0" w:afterAutospacing="0"/>
              <w:ind w:left="0" w:right="0"/>
              <w:jc w:val="center"/>
              <w:rPr>
                <w:rFonts w:hint="default" w:ascii="微软雅黑" w:hAnsi="微软雅黑" w:eastAsia="微软雅黑" w:cs="微软雅黑"/>
                <w:kern w:val="2"/>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363"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269"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839"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r>
      <w:tr>
        <w:tblPrEx>
          <w:tblCellMar>
            <w:top w:w="0" w:type="dxa"/>
            <w:left w:w="108" w:type="dxa"/>
            <w:bottom w:w="0" w:type="dxa"/>
            <w:right w:w="108" w:type="dxa"/>
          </w:tblCellMar>
        </w:tblPrEx>
        <w:trPr>
          <w:trHeight w:val="567" w:hRule="exact"/>
        </w:trPr>
        <w:tc>
          <w:tcPr>
            <w:tcW w:w="815"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2012" w:type="dxa"/>
            <w:tcBorders>
              <w:top w:val="single" w:color="auto" w:sz="4" w:space="0"/>
              <w:left w:val="single" w:color="auto" w:sz="4" w:space="0"/>
              <w:bottom w:val="single" w:color="auto" w:sz="4" w:space="0"/>
              <w:right w:val="single" w:color="auto" w:sz="4" w:space="0"/>
            </w:tcBorders>
          </w:tcPr>
          <w:p>
            <w:pPr>
              <w:pStyle w:val="5"/>
              <w:keepNext w:val="0"/>
              <w:keepLines w:val="0"/>
              <w:suppressLineNumbers w:val="0"/>
              <w:spacing w:before="0" w:beforeAutospacing="0" w:after="0" w:afterAutospacing="0"/>
              <w:ind w:left="0" w:right="0"/>
              <w:jc w:val="center"/>
              <w:rPr>
                <w:rFonts w:hint="default" w:ascii="微软雅黑" w:hAnsi="微软雅黑" w:eastAsia="微软雅黑" w:cs="微软雅黑"/>
                <w:kern w:val="2"/>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363"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269"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839"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r>
      <w:tr>
        <w:tblPrEx>
          <w:tblCellMar>
            <w:top w:w="0" w:type="dxa"/>
            <w:left w:w="108" w:type="dxa"/>
            <w:bottom w:w="0" w:type="dxa"/>
            <w:right w:w="108" w:type="dxa"/>
          </w:tblCellMar>
        </w:tblPrEx>
        <w:trPr>
          <w:trHeight w:val="567" w:hRule="exact"/>
        </w:trPr>
        <w:tc>
          <w:tcPr>
            <w:tcW w:w="815"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2012" w:type="dxa"/>
            <w:tcBorders>
              <w:top w:val="single" w:color="auto" w:sz="4" w:space="0"/>
              <w:left w:val="single" w:color="auto" w:sz="4" w:space="0"/>
              <w:bottom w:val="single" w:color="auto" w:sz="4" w:space="0"/>
              <w:right w:val="single" w:color="auto" w:sz="4" w:space="0"/>
            </w:tcBorders>
          </w:tcPr>
          <w:p>
            <w:pPr>
              <w:pStyle w:val="5"/>
              <w:keepNext w:val="0"/>
              <w:keepLines w:val="0"/>
              <w:suppressLineNumbers w:val="0"/>
              <w:spacing w:before="0" w:beforeAutospacing="0" w:after="0" w:afterAutospacing="0"/>
              <w:ind w:left="0" w:right="0"/>
              <w:jc w:val="center"/>
              <w:rPr>
                <w:rFonts w:hint="default" w:ascii="微软雅黑" w:hAnsi="微软雅黑" w:eastAsia="微软雅黑" w:cs="微软雅黑"/>
                <w:kern w:val="2"/>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363"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269"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839"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r>
      <w:tr>
        <w:tblPrEx>
          <w:tblCellMar>
            <w:top w:w="0" w:type="dxa"/>
            <w:left w:w="108" w:type="dxa"/>
            <w:bottom w:w="0" w:type="dxa"/>
            <w:right w:w="108" w:type="dxa"/>
          </w:tblCellMar>
        </w:tblPrEx>
        <w:trPr>
          <w:trHeight w:val="567" w:hRule="exact"/>
        </w:trPr>
        <w:tc>
          <w:tcPr>
            <w:tcW w:w="815"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2012" w:type="dxa"/>
            <w:tcBorders>
              <w:top w:val="single" w:color="auto" w:sz="4" w:space="0"/>
              <w:left w:val="single" w:color="auto" w:sz="4" w:space="0"/>
              <w:bottom w:val="single" w:color="auto" w:sz="4" w:space="0"/>
              <w:right w:val="single" w:color="auto" w:sz="4" w:space="0"/>
            </w:tcBorders>
          </w:tcPr>
          <w:p>
            <w:pPr>
              <w:pStyle w:val="5"/>
              <w:keepNext w:val="0"/>
              <w:keepLines w:val="0"/>
              <w:suppressLineNumbers w:val="0"/>
              <w:spacing w:before="0" w:beforeAutospacing="0" w:after="0" w:afterAutospacing="0"/>
              <w:ind w:left="0" w:right="0"/>
              <w:jc w:val="center"/>
              <w:rPr>
                <w:rFonts w:hint="default" w:ascii="微软雅黑" w:hAnsi="微软雅黑" w:eastAsia="微软雅黑" w:cs="微软雅黑"/>
                <w:kern w:val="2"/>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363"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269"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839"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r>
      <w:tr>
        <w:tblPrEx>
          <w:tblCellMar>
            <w:top w:w="0" w:type="dxa"/>
            <w:left w:w="108" w:type="dxa"/>
            <w:bottom w:w="0" w:type="dxa"/>
            <w:right w:w="108" w:type="dxa"/>
          </w:tblCellMar>
        </w:tblPrEx>
        <w:trPr>
          <w:trHeight w:val="567" w:hRule="exact"/>
        </w:trPr>
        <w:tc>
          <w:tcPr>
            <w:tcW w:w="815"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2012" w:type="dxa"/>
            <w:tcBorders>
              <w:top w:val="single" w:color="auto" w:sz="4" w:space="0"/>
              <w:left w:val="single" w:color="auto" w:sz="4" w:space="0"/>
              <w:bottom w:val="single" w:color="auto" w:sz="4" w:space="0"/>
              <w:right w:val="single" w:color="auto" w:sz="4" w:space="0"/>
            </w:tcBorders>
          </w:tcPr>
          <w:p>
            <w:pPr>
              <w:pStyle w:val="5"/>
              <w:keepNext w:val="0"/>
              <w:keepLines w:val="0"/>
              <w:suppressLineNumbers w:val="0"/>
              <w:spacing w:before="0" w:beforeAutospacing="0" w:after="0" w:afterAutospacing="0"/>
              <w:ind w:left="0" w:right="0"/>
              <w:jc w:val="center"/>
              <w:rPr>
                <w:rFonts w:hint="default" w:ascii="微软雅黑" w:hAnsi="微软雅黑" w:eastAsia="微软雅黑" w:cs="微软雅黑"/>
                <w:kern w:val="2"/>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363"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269"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839"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r>
      <w:tr>
        <w:tblPrEx>
          <w:tblCellMar>
            <w:top w:w="0" w:type="dxa"/>
            <w:left w:w="108" w:type="dxa"/>
            <w:bottom w:w="0" w:type="dxa"/>
            <w:right w:w="108" w:type="dxa"/>
          </w:tblCellMar>
        </w:tblPrEx>
        <w:trPr>
          <w:trHeight w:val="567" w:hRule="exact"/>
        </w:trPr>
        <w:tc>
          <w:tcPr>
            <w:tcW w:w="815"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2012" w:type="dxa"/>
            <w:tcBorders>
              <w:top w:val="single" w:color="auto" w:sz="4" w:space="0"/>
              <w:left w:val="single" w:color="auto" w:sz="4" w:space="0"/>
              <w:bottom w:val="single" w:color="auto" w:sz="4" w:space="0"/>
              <w:right w:val="single" w:color="auto" w:sz="4" w:space="0"/>
            </w:tcBorders>
          </w:tcPr>
          <w:p>
            <w:pPr>
              <w:pStyle w:val="5"/>
              <w:keepNext w:val="0"/>
              <w:keepLines w:val="0"/>
              <w:suppressLineNumbers w:val="0"/>
              <w:spacing w:before="0" w:beforeAutospacing="0" w:after="0" w:afterAutospacing="0"/>
              <w:ind w:left="0" w:right="0"/>
              <w:jc w:val="center"/>
              <w:rPr>
                <w:rFonts w:hint="default" w:ascii="微软雅黑" w:hAnsi="微软雅黑" w:eastAsia="微软雅黑" w:cs="微软雅黑"/>
                <w:kern w:val="2"/>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363"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269"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839"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r>
      <w:tr>
        <w:tblPrEx>
          <w:tblCellMar>
            <w:top w:w="0" w:type="dxa"/>
            <w:left w:w="108" w:type="dxa"/>
            <w:bottom w:w="0" w:type="dxa"/>
            <w:right w:w="108" w:type="dxa"/>
          </w:tblCellMar>
        </w:tblPrEx>
        <w:trPr>
          <w:trHeight w:val="567" w:hRule="exact"/>
        </w:trPr>
        <w:tc>
          <w:tcPr>
            <w:tcW w:w="815"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2012" w:type="dxa"/>
            <w:tcBorders>
              <w:top w:val="single" w:color="auto" w:sz="4" w:space="0"/>
              <w:left w:val="single" w:color="auto" w:sz="4" w:space="0"/>
              <w:bottom w:val="single" w:color="auto" w:sz="4" w:space="0"/>
              <w:right w:val="single" w:color="auto" w:sz="4" w:space="0"/>
            </w:tcBorders>
          </w:tcPr>
          <w:p>
            <w:pPr>
              <w:pStyle w:val="5"/>
              <w:keepNext w:val="0"/>
              <w:keepLines w:val="0"/>
              <w:suppressLineNumbers w:val="0"/>
              <w:spacing w:before="0" w:beforeAutospacing="0" w:after="0" w:afterAutospacing="0"/>
              <w:ind w:left="0" w:right="0"/>
              <w:jc w:val="center"/>
              <w:rPr>
                <w:rFonts w:hint="default" w:ascii="微软雅黑" w:hAnsi="微软雅黑" w:eastAsia="微软雅黑" w:cs="微软雅黑"/>
                <w:kern w:val="2"/>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363"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269"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839"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r>
      <w:tr>
        <w:tblPrEx>
          <w:tblCellMar>
            <w:top w:w="0" w:type="dxa"/>
            <w:left w:w="108" w:type="dxa"/>
            <w:bottom w:w="0" w:type="dxa"/>
            <w:right w:w="108" w:type="dxa"/>
          </w:tblCellMar>
        </w:tblPrEx>
        <w:trPr>
          <w:trHeight w:val="567" w:hRule="exact"/>
        </w:trPr>
        <w:tc>
          <w:tcPr>
            <w:tcW w:w="815"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2012" w:type="dxa"/>
            <w:tcBorders>
              <w:top w:val="single" w:color="auto" w:sz="4" w:space="0"/>
              <w:left w:val="single" w:color="auto" w:sz="4" w:space="0"/>
              <w:bottom w:val="single" w:color="auto" w:sz="4" w:space="0"/>
              <w:right w:val="single" w:color="auto" w:sz="4" w:space="0"/>
            </w:tcBorders>
          </w:tcPr>
          <w:p>
            <w:pPr>
              <w:pStyle w:val="5"/>
              <w:keepNext w:val="0"/>
              <w:keepLines w:val="0"/>
              <w:suppressLineNumbers w:val="0"/>
              <w:spacing w:before="0" w:beforeAutospacing="0" w:after="0" w:afterAutospacing="0"/>
              <w:ind w:left="0" w:right="0"/>
              <w:jc w:val="center"/>
              <w:rPr>
                <w:rFonts w:hint="default" w:ascii="微软雅黑" w:hAnsi="微软雅黑" w:eastAsia="微软雅黑" w:cs="微软雅黑"/>
                <w:kern w:val="2"/>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363"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269"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839"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r>
      <w:tr>
        <w:tblPrEx>
          <w:tblCellMar>
            <w:top w:w="0" w:type="dxa"/>
            <w:left w:w="108" w:type="dxa"/>
            <w:bottom w:w="0" w:type="dxa"/>
            <w:right w:w="108" w:type="dxa"/>
          </w:tblCellMar>
        </w:tblPrEx>
        <w:trPr>
          <w:trHeight w:val="567" w:hRule="exact"/>
        </w:trPr>
        <w:tc>
          <w:tcPr>
            <w:tcW w:w="815"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2012" w:type="dxa"/>
            <w:tcBorders>
              <w:top w:val="single" w:color="auto" w:sz="4" w:space="0"/>
              <w:left w:val="single" w:color="auto" w:sz="4" w:space="0"/>
              <w:bottom w:val="single" w:color="auto" w:sz="4" w:space="0"/>
              <w:right w:val="single" w:color="auto" w:sz="4" w:space="0"/>
            </w:tcBorders>
          </w:tcPr>
          <w:p>
            <w:pPr>
              <w:pStyle w:val="5"/>
              <w:keepNext w:val="0"/>
              <w:keepLines w:val="0"/>
              <w:suppressLineNumbers w:val="0"/>
              <w:spacing w:before="0" w:beforeAutospacing="0" w:after="0" w:afterAutospacing="0"/>
              <w:ind w:left="0" w:right="0"/>
              <w:jc w:val="center"/>
              <w:rPr>
                <w:rFonts w:hint="default" w:ascii="微软雅黑" w:hAnsi="微软雅黑" w:eastAsia="微软雅黑" w:cs="微软雅黑"/>
                <w:kern w:val="2"/>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363"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269"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839"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r>
      <w:tr>
        <w:tblPrEx>
          <w:tblCellMar>
            <w:top w:w="0" w:type="dxa"/>
            <w:left w:w="108" w:type="dxa"/>
            <w:bottom w:w="0" w:type="dxa"/>
            <w:right w:w="108" w:type="dxa"/>
          </w:tblCellMar>
        </w:tblPrEx>
        <w:trPr>
          <w:trHeight w:val="567" w:hRule="exact"/>
        </w:trPr>
        <w:tc>
          <w:tcPr>
            <w:tcW w:w="815"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2012" w:type="dxa"/>
            <w:tcBorders>
              <w:top w:val="single" w:color="auto" w:sz="4" w:space="0"/>
              <w:left w:val="single" w:color="auto" w:sz="4" w:space="0"/>
              <w:bottom w:val="single" w:color="auto" w:sz="4" w:space="0"/>
              <w:right w:val="single" w:color="auto" w:sz="4" w:space="0"/>
            </w:tcBorders>
          </w:tcPr>
          <w:p>
            <w:pPr>
              <w:pStyle w:val="5"/>
              <w:keepNext w:val="0"/>
              <w:keepLines w:val="0"/>
              <w:suppressLineNumbers w:val="0"/>
              <w:spacing w:before="0" w:beforeAutospacing="0" w:after="0" w:afterAutospacing="0"/>
              <w:ind w:left="0" w:right="0"/>
              <w:jc w:val="center"/>
              <w:rPr>
                <w:rFonts w:hint="default" w:ascii="微软雅黑" w:hAnsi="微软雅黑" w:eastAsia="微软雅黑" w:cs="微软雅黑"/>
                <w:kern w:val="2"/>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363"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269"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839"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r>
      <w:tr>
        <w:tblPrEx>
          <w:tblCellMar>
            <w:top w:w="0" w:type="dxa"/>
            <w:left w:w="108" w:type="dxa"/>
            <w:bottom w:w="0" w:type="dxa"/>
            <w:right w:w="108" w:type="dxa"/>
          </w:tblCellMar>
        </w:tblPrEx>
        <w:trPr>
          <w:trHeight w:val="567" w:hRule="exact"/>
        </w:trPr>
        <w:tc>
          <w:tcPr>
            <w:tcW w:w="815"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2012" w:type="dxa"/>
            <w:tcBorders>
              <w:top w:val="single" w:color="auto" w:sz="4" w:space="0"/>
              <w:left w:val="single" w:color="auto" w:sz="4" w:space="0"/>
              <w:bottom w:val="single" w:color="auto" w:sz="4" w:space="0"/>
              <w:right w:val="single" w:color="auto" w:sz="4" w:space="0"/>
            </w:tcBorders>
          </w:tcPr>
          <w:p>
            <w:pPr>
              <w:pStyle w:val="5"/>
              <w:keepNext w:val="0"/>
              <w:keepLines w:val="0"/>
              <w:suppressLineNumbers w:val="0"/>
              <w:spacing w:before="0" w:beforeAutospacing="0" w:after="0" w:afterAutospacing="0"/>
              <w:ind w:left="0" w:right="0"/>
              <w:jc w:val="center"/>
              <w:rPr>
                <w:rFonts w:hint="default" w:ascii="微软雅黑" w:hAnsi="微软雅黑" w:eastAsia="微软雅黑" w:cs="微软雅黑"/>
                <w:kern w:val="2"/>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363"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1269"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c>
          <w:tcPr>
            <w:tcW w:w="839" w:type="dxa"/>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spacing w:before="0" w:beforeAutospacing="0" w:after="0" w:afterAutospacing="0"/>
              <w:ind w:left="0" w:right="0"/>
              <w:rPr>
                <w:rFonts w:hint="default" w:ascii="微软雅黑" w:hAnsi="微软雅黑" w:eastAsia="微软雅黑" w:cs="微软雅黑"/>
                <w:kern w:val="2"/>
                <w:szCs w:val="21"/>
              </w:rPr>
            </w:pPr>
          </w:p>
        </w:tc>
      </w:tr>
    </w:tbl>
    <w:p>
      <w:pPr>
        <w:snapToGrid w:val="0"/>
        <w:spacing w:line="360" w:lineRule="auto"/>
        <w:ind w:firstLine="6510" w:firstLineChars="3100"/>
        <w:rPr>
          <w:rFonts w:ascii="微软雅黑" w:hAnsi="微软雅黑" w:eastAsia="微软雅黑" w:cs="微软雅黑"/>
          <w:szCs w:val="21"/>
        </w:rPr>
      </w:pPr>
      <w:r>
        <w:rPr>
          <w:rFonts w:hint="eastAsia" w:ascii="微软雅黑" w:hAnsi="微软雅黑" w:eastAsia="微软雅黑" w:cs="微软雅黑"/>
          <w:szCs w:val="21"/>
        </w:rPr>
        <w:t>供应商代表签字：</w:t>
      </w:r>
    </w:p>
    <w:p>
      <w:pPr>
        <w:snapToGrid w:val="0"/>
        <w:spacing w:line="360" w:lineRule="auto"/>
        <w:ind w:firstLine="6510" w:firstLineChars="3100"/>
        <w:rPr>
          <w:rFonts w:ascii="微软雅黑" w:hAnsi="微软雅黑" w:eastAsia="微软雅黑" w:cs="微软雅黑"/>
          <w:szCs w:val="21"/>
        </w:rPr>
      </w:pPr>
      <w:r>
        <w:rPr>
          <w:rFonts w:hint="eastAsia" w:ascii="微软雅黑" w:hAnsi="微软雅黑" w:eastAsia="微软雅黑" w:cs="微软雅黑"/>
          <w:szCs w:val="21"/>
        </w:rPr>
        <w:t>供应商名称（公章）：</w:t>
      </w:r>
    </w:p>
    <w:p>
      <w:pPr>
        <w:snapToGrid w:val="0"/>
        <w:spacing w:line="360" w:lineRule="auto"/>
        <w:ind w:firstLine="6510" w:firstLineChars="3100"/>
        <w:rPr>
          <w:rFonts w:ascii="微软雅黑" w:hAnsi="微软雅黑" w:eastAsia="微软雅黑" w:cs="微软雅黑"/>
          <w:szCs w:val="21"/>
        </w:rPr>
      </w:pPr>
      <w:r>
        <w:rPr>
          <w:rFonts w:hint="eastAsia" w:ascii="微软雅黑" w:hAnsi="微软雅黑" w:eastAsia="微软雅黑" w:cs="微软雅黑"/>
          <w:szCs w:val="21"/>
        </w:rPr>
        <w:t>日期：</w:t>
      </w:r>
    </w:p>
    <w:p>
      <w:pPr>
        <w:spacing w:line="360" w:lineRule="auto"/>
        <w:jc w:val="left"/>
        <w:rPr>
          <w:rFonts w:ascii="微软雅黑" w:hAnsi="微软雅黑" w:eastAsia="微软雅黑" w:cs="微软雅黑"/>
          <w:b/>
          <w:szCs w:val="21"/>
        </w:rPr>
      </w:pPr>
    </w:p>
    <w:p>
      <w:pPr>
        <w:pStyle w:val="7"/>
        <w:rPr>
          <w:rFonts w:hint="default"/>
          <w:color w:val="auto"/>
        </w:rPr>
      </w:pPr>
      <w:r>
        <w:rPr>
          <w:color w:val="auto"/>
        </w:rPr>
        <w:br w:type="page"/>
      </w:r>
    </w:p>
    <w:p>
      <w:pPr>
        <w:pStyle w:val="7"/>
        <w:ind w:firstLine="0"/>
        <w:rPr>
          <w:rFonts w:hint="default" w:ascii="微软雅黑" w:hAnsi="微软雅黑" w:eastAsia="微软雅黑" w:cs="微软雅黑"/>
          <w:color w:val="auto"/>
        </w:rPr>
      </w:pPr>
    </w:p>
    <w:sectPr>
      <w:headerReference r:id="rId14" w:type="default"/>
      <w:footerReference r:id="rId15" w:type="default"/>
      <w:pgSz w:w="11906" w:h="16838"/>
      <w:pgMar w:top="1134" w:right="1134" w:bottom="1134" w:left="113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Cambria">
    <w:panose1 w:val="02040503050406030204"/>
    <w:charset w:val="00"/>
    <w:family w:val="roman"/>
    <w:pitch w:val="default"/>
    <w:sig w:usb0="E00002FF" w:usb1="400004FF" w:usb2="00000000" w:usb3="00000000" w:csb0="2000019F" w:csb1="00000000"/>
  </w:font>
  <w:font w:name=".......">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jc w:val="center"/>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evGGLIB&#10;AABJAwAADgAAAAAAAAABACAAAAAeAQAAZHJzL2Uyb0RvYy54bWxQSwUGAAAAAAYABgBZAQAAQgUA&#10;A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76200" cy="1828800"/>
              <wp:effectExtent l="0" t="0" r="0" b="0"/>
              <wp:wrapNone/>
              <wp:docPr id="3" name="文本框 13"/>
              <wp:cNvGraphicFramePr/>
              <a:graphic xmlns:a="http://schemas.openxmlformats.org/drawingml/2006/main">
                <a:graphicData uri="http://schemas.microsoft.com/office/word/2010/wordprocessingShape">
                  <wps:wsp>
                    <wps:cNvSpPr txBox="1"/>
                    <wps:spPr>
                      <a:xfrm flipH="1">
                        <a:off x="0" y="0"/>
                        <a:ext cx="76200" cy="1828800"/>
                      </a:xfrm>
                      <a:prstGeom prst="rect">
                        <a:avLst/>
                      </a:prstGeom>
                      <a:noFill/>
                      <a:ln w="9525">
                        <a:noFill/>
                      </a:ln>
                    </wps:spPr>
                    <wps:txbx>
                      <w:txbxContent>
                        <w:p>
                          <w:pPr>
                            <w:pStyle w:val="8"/>
                            <w:rPr>
                              <w:color w:val="FFFFFF" w:themeColor="background1"/>
                              <w14:textFill>
                                <w14:solidFill>
                                  <w14:schemeClr w14:val="bg1"/>
                                </w14:solidFill>
                              </w14:textFill>
                            </w:rPr>
                          </w:pPr>
                          <w:r>
                            <w:rPr>
                              <w:rFonts w:hint="eastAsia"/>
                              <w:color w:val="FFFFFF" w:themeColor="background1"/>
                              <w14:textFill>
                                <w14:solidFill>
                                  <w14:schemeClr w14:val="bg1"/>
                                </w14:solidFill>
                              </w14:textFill>
                            </w:rPr>
                            <w:fldChar w:fldCharType="begin"/>
                          </w:r>
                          <w:r>
                            <w:rPr>
                              <w:rFonts w:hint="eastAsia"/>
                              <w:color w:val="FFFFFF" w:themeColor="background1"/>
                              <w14:textFill>
                                <w14:solidFill>
                                  <w14:schemeClr w14:val="bg1"/>
                                </w14:solidFill>
                              </w14:textFill>
                            </w:rPr>
                            <w:instrText xml:space="preserve"> PAGE  \* MERGEFORMAT </w:instrText>
                          </w:r>
                          <w:r>
                            <w:rPr>
                              <w:rFonts w:hint="eastAsia"/>
                              <w:color w:val="FFFFFF" w:themeColor="background1"/>
                              <w14:textFill>
                                <w14:solidFill>
                                  <w14:schemeClr w14:val="bg1"/>
                                </w14:solidFill>
                              </w14:textFill>
                            </w:rPr>
                            <w:fldChar w:fldCharType="separate"/>
                          </w:r>
                          <w:r>
                            <w:rPr>
                              <w:rFonts w:hint="eastAsia"/>
                              <w:color w:val="FFFFFF" w:themeColor="background1"/>
                              <w14:textFill>
                                <w14:solidFill>
                                  <w14:schemeClr w14:val="bg1"/>
                                </w14:solidFill>
                              </w14:textFill>
                            </w:rPr>
                            <w:t>1</w:t>
                          </w:r>
                          <w:r>
                            <w:rPr>
                              <w:rFonts w:hint="eastAsia"/>
                              <w:color w:val="FFFFFF" w:themeColor="background1"/>
                              <w14:textFill>
                                <w14:solidFill>
                                  <w14:schemeClr w14:val="bg1"/>
                                </w14:solidFill>
                              </w14:textFill>
                            </w:rPr>
                            <w:fldChar w:fldCharType="end"/>
                          </w:r>
                        </w:p>
                      </w:txbxContent>
                    </wps:txbx>
                    <wps:bodyPr lIns="0" tIns="0" rIns="0" bIns="0">
                      <a:spAutoFit/>
                    </wps:bodyPr>
                  </wps:wsp>
                </a:graphicData>
              </a:graphic>
            </wp:anchor>
          </w:drawing>
        </mc:Choice>
        <mc:Fallback>
          <w:pict>
            <v:shape id="文本框 13" o:spid="_x0000_s1026" o:spt="202" type="#_x0000_t202" style="position:absolute;left:0pt;flip:x;margin-top:0pt;height:144pt;width:6pt;mso-position-horizontal:center;mso-position-horizontal-relative:margin;z-index:251659264;mso-width-relative:page;mso-height-relative:page;" filled="f" stroked="f" coordsize="21600,21600" o:gfxdata="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eeexJ0QAA&#10;AAQBAAAPAAAAAAAAAAEAIAAAACIAAABkcnMvZG93bnJldi54bWxQSwECFAAUAAAACACHTuJAUiC2&#10;rbMBAABFAwAADgAAAAAAAAABACAAAAAgAQAAZHJzL2Uyb0RvYy54bWxQSwUGAAAAAAYABgBZAQAA&#10;RQUAAAAA&#10;">
              <v:fill on="f" focussize="0,0"/>
              <v:stroke on="f"/>
              <v:imagedata o:title=""/>
              <o:lock v:ext="edit" aspectratio="f"/>
              <v:textbox inset="0mm,0mm,0mm,0mm" style="mso-fit-shape-to-text:t;">
                <w:txbxContent>
                  <w:p>
                    <w:pPr>
                      <w:pStyle w:val="8"/>
                      <w:rPr>
                        <w:color w:val="FFFFFF" w:themeColor="background1"/>
                        <w14:textFill>
                          <w14:solidFill>
                            <w14:schemeClr w14:val="bg1"/>
                          </w14:solidFill>
                        </w14:textFill>
                      </w:rPr>
                    </w:pPr>
                    <w:r>
                      <w:rPr>
                        <w:rFonts w:hint="eastAsia"/>
                        <w:color w:val="FFFFFF" w:themeColor="background1"/>
                        <w14:textFill>
                          <w14:solidFill>
                            <w14:schemeClr w14:val="bg1"/>
                          </w14:solidFill>
                        </w14:textFill>
                      </w:rPr>
                      <w:fldChar w:fldCharType="begin"/>
                    </w:r>
                    <w:r>
                      <w:rPr>
                        <w:rFonts w:hint="eastAsia"/>
                        <w:color w:val="FFFFFF" w:themeColor="background1"/>
                        <w14:textFill>
                          <w14:solidFill>
                            <w14:schemeClr w14:val="bg1"/>
                          </w14:solidFill>
                        </w14:textFill>
                      </w:rPr>
                      <w:instrText xml:space="preserve"> PAGE  \* MERGEFORMAT </w:instrText>
                    </w:r>
                    <w:r>
                      <w:rPr>
                        <w:rFonts w:hint="eastAsia"/>
                        <w:color w:val="FFFFFF" w:themeColor="background1"/>
                        <w14:textFill>
                          <w14:solidFill>
                            <w14:schemeClr w14:val="bg1"/>
                          </w14:solidFill>
                        </w14:textFill>
                      </w:rPr>
                      <w:fldChar w:fldCharType="separate"/>
                    </w:r>
                    <w:r>
                      <w:rPr>
                        <w:rFonts w:hint="eastAsia"/>
                        <w:color w:val="FFFFFF" w:themeColor="background1"/>
                        <w14:textFill>
                          <w14:solidFill>
                            <w14:schemeClr w14:val="bg1"/>
                          </w14:solidFill>
                        </w14:textFill>
                      </w:rPr>
                      <w:t>1</w:t>
                    </w:r>
                    <w:r>
                      <w:rPr>
                        <w:rFonts w:hint="eastAsia"/>
                        <w:color w:val="FFFFFF" w:themeColor="background1"/>
                        <w14:textFill>
                          <w14:solidFill>
                            <w14:schemeClr w14:val="bg1"/>
                          </w14:solidFill>
                        </w14:textFill>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Style w:val="18"/>
                            </w:rPr>
                          </w:pPr>
                          <w:r>
                            <w:rPr>
                              <w:rStyle w:val="18"/>
                            </w:rPr>
                            <w:fldChar w:fldCharType="begin"/>
                          </w:r>
                          <w:r>
                            <w:rPr>
                              <w:rStyle w:val="18"/>
                            </w:rPr>
                            <w:instrText xml:space="preserve">PAGE  </w:instrText>
                          </w:r>
                          <w:r>
                            <w:rPr>
                              <w:rStyle w:val="18"/>
                            </w:rPr>
                            <w:fldChar w:fldCharType="separate"/>
                          </w:r>
                          <w:r>
                            <w:rPr>
                              <w:rStyle w:val="18"/>
                            </w:rPr>
                            <w:t>4</w:t>
                          </w:r>
                          <w:r>
                            <w:rPr>
                              <w:rStyle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8"/>
                      <w:rPr>
                        <w:rStyle w:val="18"/>
                      </w:rPr>
                    </w:pPr>
                    <w:r>
                      <w:rPr>
                        <w:rStyle w:val="18"/>
                      </w:rPr>
                      <w:fldChar w:fldCharType="begin"/>
                    </w:r>
                    <w:r>
                      <w:rPr>
                        <w:rStyle w:val="18"/>
                      </w:rPr>
                      <w:instrText xml:space="preserve">PAGE  </w:instrText>
                    </w:r>
                    <w:r>
                      <w:rPr>
                        <w:rStyle w:val="18"/>
                      </w:rPr>
                      <w:fldChar w:fldCharType="separate"/>
                    </w:r>
                    <w:r>
                      <w:rPr>
                        <w:rStyle w:val="18"/>
                      </w:rPr>
                      <w:t>4</w:t>
                    </w:r>
                    <w:r>
                      <w:rPr>
                        <w:rStyle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Style w:val="18"/>
                            </w:rPr>
                          </w:pPr>
                          <w:r>
                            <w:rPr>
                              <w:rStyle w:val="18"/>
                            </w:rPr>
                            <w:fldChar w:fldCharType="begin"/>
                          </w:r>
                          <w:r>
                            <w:rPr>
                              <w:rStyle w:val="18"/>
                            </w:rPr>
                            <w:instrText xml:space="preserve">PAGE  </w:instrText>
                          </w:r>
                          <w:r>
                            <w:rPr>
                              <w:rStyle w:val="18"/>
                            </w:rPr>
                            <w:fldChar w:fldCharType="separate"/>
                          </w:r>
                          <w:r>
                            <w:rPr>
                              <w:rStyle w:val="18"/>
                            </w:rPr>
                            <w:t>4</w:t>
                          </w:r>
                          <w:r>
                            <w:rPr>
                              <w:rStyle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8"/>
                      <w:rPr>
                        <w:rStyle w:val="18"/>
                      </w:rPr>
                    </w:pPr>
                    <w:r>
                      <w:rPr>
                        <w:rStyle w:val="18"/>
                      </w:rPr>
                      <w:fldChar w:fldCharType="begin"/>
                    </w:r>
                    <w:r>
                      <w:rPr>
                        <w:rStyle w:val="18"/>
                      </w:rPr>
                      <w:instrText xml:space="preserve">PAGE  </w:instrText>
                    </w:r>
                    <w:r>
                      <w:rPr>
                        <w:rStyle w:val="18"/>
                      </w:rPr>
                      <w:fldChar w:fldCharType="separate"/>
                    </w:r>
                    <w:r>
                      <w:rPr>
                        <w:rStyle w:val="18"/>
                      </w:rPr>
                      <w:t>4</w:t>
                    </w:r>
                    <w:r>
                      <w:rPr>
                        <w:rStyle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1312" behindDoc="0" locked="0" layoutInCell="1" allowOverlap="1">
              <wp:simplePos x="0" y="0"/>
              <wp:positionH relativeFrom="margin">
                <wp:posOffset>2875915</wp:posOffset>
              </wp:positionH>
              <wp:positionV relativeFrom="paragraph">
                <wp:posOffset>-71755</wp:posOffset>
              </wp:positionV>
              <wp:extent cx="76200" cy="1828800"/>
              <wp:effectExtent l="0" t="0" r="0" b="0"/>
              <wp:wrapNone/>
              <wp:docPr id="12" name="文本框 13"/>
              <wp:cNvGraphicFramePr/>
              <a:graphic xmlns:a="http://schemas.openxmlformats.org/drawingml/2006/main">
                <a:graphicData uri="http://schemas.microsoft.com/office/word/2010/wordprocessingShape">
                  <wps:wsp>
                    <wps:cNvSpPr txBox="1"/>
                    <wps:spPr>
                      <a:xfrm flipH="1">
                        <a:off x="0" y="0"/>
                        <a:ext cx="76200" cy="1828800"/>
                      </a:xfrm>
                      <a:prstGeom prst="rect">
                        <a:avLst/>
                      </a:prstGeom>
                      <a:noFill/>
                      <a:ln w="9525">
                        <a:noFill/>
                      </a:ln>
                    </wps:spPr>
                    <wps:txbx>
                      <w:txbxContent>
                        <w:p>
                          <w:pPr>
                            <w:pStyle w:val="8"/>
                            <w:rPr>
                              <w:color w:val="FFFFFF" w:themeColor="background1"/>
                              <w14:textFill>
                                <w14:solidFill>
                                  <w14:schemeClr w14:val="bg1"/>
                                </w14:solidFill>
                              </w14:textFill>
                            </w:rPr>
                          </w:pPr>
                          <w:r>
                            <w:rPr>
                              <w:rFonts w:hint="eastAsia"/>
                              <w:color w:val="FFFFFF" w:themeColor="background1"/>
                              <w14:textFill>
                                <w14:solidFill>
                                  <w14:schemeClr w14:val="bg1"/>
                                </w14:solidFill>
                              </w14:textFill>
                            </w:rPr>
                            <w:fldChar w:fldCharType="begin"/>
                          </w:r>
                          <w:r>
                            <w:rPr>
                              <w:rFonts w:hint="eastAsia"/>
                              <w:color w:val="FFFFFF" w:themeColor="background1"/>
                              <w14:textFill>
                                <w14:solidFill>
                                  <w14:schemeClr w14:val="bg1"/>
                                </w14:solidFill>
                              </w14:textFill>
                            </w:rPr>
                            <w:instrText xml:space="preserve"> PAGE  \* MERGEFORMAT </w:instrText>
                          </w:r>
                          <w:r>
                            <w:rPr>
                              <w:rFonts w:hint="eastAsia"/>
                              <w:color w:val="FFFFFF" w:themeColor="background1"/>
                              <w14:textFill>
                                <w14:solidFill>
                                  <w14:schemeClr w14:val="bg1"/>
                                </w14:solidFill>
                              </w14:textFill>
                            </w:rPr>
                            <w:fldChar w:fldCharType="separate"/>
                          </w:r>
                          <w:r>
                            <w:rPr>
                              <w:rFonts w:hint="eastAsia"/>
                              <w:color w:val="FFFFFF" w:themeColor="background1"/>
                              <w14:textFill>
                                <w14:solidFill>
                                  <w14:schemeClr w14:val="bg1"/>
                                </w14:solidFill>
                              </w14:textFill>
                            </w:rPr>
                            <w:t>1</w:t>
                          </w:r>
                          <w:r>
                            <w:rPr>
                              <w:rFonts w:hint="eastAsia"/>
                              <w:color w:val="FFFFFF" w:themeColor="background1"/>
                              <w14:textFill>
                                <w14:solidFill>
                                  <w14:schemeClr w14:val="bg1"/>
                                </w14:solidFill>
                              </w14:textFill>
                            </w:rPr>
                            <w:fldChar w:fldCharType="end"/>
                          </w:r>
                        </w:p>
                      </w:txbxContent>
                    </wps:txbx>
                    <wps:bodyPr lIns="0" tIns="0" rIns="0" bIns="0">
                      <a:spAutoFit/>
                    </wps:bodyPr>
                  </wps:wsp>
                </a:graphicData>
              </a:graphic>
            </wp:anchor>
          </w:drawing>
        </mc:Choice>
        <mc:Fallback>
          <w:pict>
            <v:shape id="文本框 13" o:spid="_x0000_s1026" o:spt="202" type="#_x0000_t202" style="position:absolute;left:0pt;flip:x;margin-left:226.45pt;margin-top:-5.65pt;height:144pt;width:6pt;mso-position-horizontal-relative:margin;z-index:251661312;mso-width-relative:page;mso-height-relative:page;" filled="f" stroked="f" coordsize="21600,21600" o:gfxdata="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kyodadoAAAALAQAADwAAAAAAAAABACAAAAAiAAAAZHJzL2Rvd25yZXYueG1sUEsBAhQAFAAAAAgA&#10;h07iQFKVp2GxAQAARgMAAA4AAAAAAAAAAQAgAAAAKQEAAGRycy9lMm9Eb2MueG1sUEsFBgAAAAAG&#10;AAYAWQEAAEwFAAAAAA==&#10;">
              <v:fill on="f" focussize="0,0"/>
              <v:stroke on="f"/>
              <v:imagedata o:title=""/>
              <o:lock v:ext="edit" aspectratio="f"/>
              <v:textbox inset="0mm,0mm,0mm,0mm" style="mso-fit-shape-to-text:t;">
                <w:txbxContent>
                  <w:p>
                    <w:pPr>
                      <w:pStyle w:val="8"/>
                      <w:rPr>
                        <w:color w:val="FFFFFF" w:themeColor="background1"/>
                        <w14:textFill>
                          <w14:solidFill>
                            <w14:schemeClr w14:val="bg1"/>
                          </w14:solidFill>
                        </w14:textFill>
                      </w:rPr>
                    </w:pPr>
                    <w:r>
                      <w:rPr>
                        <w:rFonts w:hint="eastAsia"/>
                        <w:color w:val="FFFFFF" w:themeColor="background1"/>
                        <w14:textFill>
                          <w14:solidFill>
                            <w14:schemeClr w14:val="bg1"/>
                          </w14:solidFill>
                        </w14:textFill>
                      </w:rPr>
                      <w:fldChar w:fldCharType="begin"/>
                    </w:r>
                    <w:r>
                      <w:rPr>
                        <w:rFonts w:hint="eastAsia"/>
                        <w:color w:val="FFFFFF" w:themeColor="background1"/>
                        <w14:textFill>
                          <w14:solidFill>
                            <w14:schemeClr w14:val="bg1"/>
                          </w14:solidFill>
                        </w14:textFill>
                      </w:rPr>
                      <w:instrText xml:space="preserve"> PAGE  \* MERGEFORMAT </w:instrText>
                    </w:r>
                    <w:r>
                      <w:rPr>
                        <w:rFonts w:hint="eastAsia"/>
                        <w:color w:val="FFFFFF" w:themeColor="background1"/>
                        <w14:textFill>
                          <w14:solidFill>
                            <w14:schemeClr w14:val="bg1"/>
                          </w14:solidFill>
                        </w14:textFill>
                      </w:rPr>
                      <w:fldChar w:fldCharType="separate"/>
                    </w:r>
                    <w:r>
                      <w:rPr>
                        <w:rFonts w:hint="eastAsia"/>
                        <w:color w:val="FFFFFF" w:themeColor="background1"/>
                        <w14:textFill>
                          <w14:solidFill>
                            <w14:schemeClr w14:val="bg1"/>
                          </w14:solidFill>
                        </w14:textFill>
                      </w:rPr>
                      <w:t>1</w:t>
                    </w:r>
                    <w:r>
                      <w:rPr>
                        <w:rFonts w:hint="eastAsia"/>
                        <w:color w:val="FFFFFF" w:themeColor="background1"/>
                        <w14:textFill>
                          <w14:solidFill>
                            <w14:schemeClr w14:val="bg1"/>
                          </w14:solidFill>
                        </w14:textFill>
                      </w:rPr>
                      <w:fldChar w:fldCharType="end"/>
                    </w:r>
                  </w:p>
                </w:txbxContent>
              </v:textbox>
            </v:shape>
          </w:pict>
        </mc:Fallback>
      </mc:AlternateContent>
    </w:r>
    <w:r>
      <w:rPr>
        <w:rFonts w:hint="eastAsia"/>
        <w:lang w:val="en-US" w:eastAsia="zh-CN"/>
      </w:rP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AAHTPEsQEA&#10;AEkDAAAOAAAAAAAAAAEAIAAAAB4BAABkcnMvZTJvRG9jLnhtbFBLBQYAAAAABgAGAFkBAABBBQAA&#10;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38</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u6HRDsQEA&#10;AEgDAAAOAAAAAAAAAAEAIAAAAB4BAABkcnMvZTJvRG9jLnhtbFBLBQYAAAAABgAGAFkBAABBBQAA&#10;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38</w:t>
                    </w:r>
                    <w:r>
                      <w:rPr>
                        <w:rFonts w:hint="eastAsia"/>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38</w:t>
                          </w:r>
                          <w:r>
                            <w:rPr>
                              <w:rFonts w:hint="eastAsia"/>
                            </w:rPr>
                            <w:fldChar w:fldCharType="end"/>
                          </w:r>
                        </w:p>
                      </w:txbxContent>
                    </wps:txbx>
                    <wps:bodyPr wrap="none" lIns="0" tIns="0" rIns="0" bIns="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AaqFJsQEA&#10;AEkDAAAOAAAAAAAAAAEAIAAAAB4BAABkcnMvZTJvRG9jLnhtbFBLBQYAAAAABgAGAFkBAABBBQAA&#10;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38</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rPr>
        <w:rFonts w:hint="default"/>
        <w:lang w:val="en-US"/>
      </w:rPr>
    </w:pPr>
    <w:r>
      <w:rPr>
        <w:rFonts w:hint="eastAsia" w:ascii="微软雅黑" w:hAnsi="微软雅黑" w:eastAsia="微软雅黑" w:cs="微软雅黑"/>
        <w:sz w:val="15"/>
        <w:szCs w:val="15"/>
        <w:u w:val="none"/>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rFonts w:hint="default"/>
        <w:sz w:val="15"/>
        <w:szCs w:val="15"/>
        <w:lang w:val="en-US"/>
      </w:rPr>
    </w:pPr>
    <w:r>
      <w:rPr>
        <w:rFonts w:hint="eastAsia" w:ascii="微软雅黑" w:hAnsi="微软雅黑" w:eastAsia="微软雅黑" w:cs="微软雅黑"/>
        <w:sz w:val="15"/>
        <w:szCs w:val="15"/>
        <w:u w:val="none"/>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ascii="微软雅黑" w:hAnsi="微软雅黑" w:eastAsia="微软雅黑" w:cs="微软雅黑"/>
        <w:sz w:val="15"/>
        <w:szCs w:val="15"/>
      </w:rPr>
      <w:t xml:space="preserve">                          项目       PYGP                            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rPr>
        <w:rFonts w:hint="eastAsia" w:eastAsia="微软雅黑"/>
        <w:lang w:val="en-US" w:eastAsia="zh-CN"/>
      </w:rPr>
    </w:pPr>
    <w:r>
      <w:rPr>
        <w:rFonts w:hint="eastAsia" w:ascii="微软雅黑" w:hAnsi="微软雅黑" w:eastAsia="微软雅黑" w:cs="微软雅黑"/>
        <w:sz w:val="15"/>
        <w:szCs w:val="15"/>
      </w:rPr>
      <w:t xml:space="preserve">              </w:t>
    </w:r>
    <w:r>
      <w:rPr>
        <w:rFonts w:hint="eastAsia" w:ascii="微软雅黑" w:hAnsi="微软雅黑" w:eastAsia="微软雅黑" w:cs="微软雅黑"/>
        <w:sz w:val="15"/>
        <w:szCs w:val="15"/>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345B1A"/>
    <w:multiLevelType w:val="singleLevel"/>
    <w:tmpl w:val="E5345B1A"/>
    <w:lvl w:ilvl="0" w:tentative="0">
      <w:start w:val="4"/>
      <w:numFmt w:val="decimal"/>
      <w:lvlText w:val="%1."/>
      <w:lvlJc w:val="left"/>
      <w:pPr>
        <w:tabs>
          <w:tab w:val="left" w:pos="312"/>
        </w:tabs>
      </w:pPr>
    </w:lvl>
  </w:abstractNum>
  <w:abstractNum w:abstractNumId="1">
    <w:nsid w:val="173B6191"/>
    <w:multiLevelType w:val="multilevel"/>
    <w:tmpl w:val="173B6191"/>
    <w:lvl w:ilvl="0" w:tentative="0">
      <w:start w:val="1"/>
      <w:numFmt w:val="japaneseCounting"/>
      <w:lvlText w:val="第%1条"/>
      <w:lvlJc w:val="left"/>
      <w:pPr>
        <w:tabs>
          <w:tab w:val="left" w:pos="2115"/>
        </w:tabs>
        <w:ind w:left="2115" w:hanging="1545"/>
      </w:pPr>
      <w:rPr>
        <w:rFonts w:hint="eastAsia"/>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2">
    <w:nsid w:val="3D0A72A5"/>
    <w:multiLevelType w:val="multilevel"/>
    <w:tmpl w:val="3D0A72A5"/>
    <w:lvl w:ilvl="0" w:tentative="0">
      <w:start w:val="10"/>
      <w:numFmt w:val="decimal"/>
      <w:lvlText w:val="%1"/>
      <w:lvlJc w:val="left"/>
      <w:pPr>
        <w:tabs>
          <w:tab w:val="left" w:pos="420"/>
        </w:tabs>
        <w:ind w:left="420" w:hanging="420"/>
      </w:pPr>
      <w:rPr>
        <w:rFonts w:hint="eastAsia"/>
      </w:rPr>
    </w:lvl>
    <w:lvl w:ilvl="1" w:tentative="0">
      <w:start w:val="2"/>
      <w:numFmt w:val="decimal"/>
      <w:lvlText w:val="%1.%2"/>
      <w:lvlJc w:val="left"/>
      <w:pPr>
        <w:tabs>
          <w:tab w:val="left" w:pos="990"/>
        </w:tabs>
        <w:ind w:left="990" w:hanging="420"/>
      </w:pPr>
      <w:rPr>
        <w:rFonts w:hint="eastAsia"/>
      </w:rPr>
    </w:lvl>
    <w:lvl w:ilvl="2" w:tentative="0">
      <w:start w:val="1"/>
      <w:numFmt w:val="decimal"/>
      <w:lvlText w:val="%1.%2.%3"/>
      <w:lvlJc w:val="left"/>
      <w:pPr>
        <w:tabs>
          <w:tab w:val="left" w:pos="1860"/>
        </w:tabs>
        <w:ind w:left="1860" w:hanging="720"/>
      </w:pPr>
      <w:rPr>
        <w:rFonts w:hint="eastAsia"/>
      </w:rPr>
    </w:lvl>
    <w:lvl w:ilvl="3" w:tentative="0">
      <w:start w:val="1"/>
      <w:numFmt w:val="decimal"/>
      <w:lvlText w:val="%1.%2.%3.%4"/>
      <w:lvlJc w:val="left"/>
      <w:pPr>
        <w:tabs>
          <w:tab w:val="left" w:pos="2430"/>
        </w:tabs>
        <w:ind w:left="2430" w:hanging="720"/>
      </w:pPr>
      <w:rPr>
        <w:rFonts w:hint="eastAsia"/>
      </w:rPr>
    </w:lvl>
    <w:lvl w:ilvl="4" w:tentative="0">
      <w:start w:val="1"/>
      <w:numFmt w:val="decimal"/>
      <w:lvlText w:val="%1.%2.%3.%4.%5"/>
      <w:lvlJc w:val="left"/>
      <w:pPr>
        <w:tabs>
          <w:tab w:val="left" w:pos="3360"/>
        </w:tabs>
        <w:ind w:left="3360" w:hanging="1080"/>
      </w:pPr>
      <w:rPr>
        <w:rFonts w:hint="eastAsia"/>
      </w:rPr>
    </w:lvl>
    <w:lvl w:ilvl="5" w:tentative="0">
      <w:start w:val="1"/>
      <w:numFmt w:val="decimal"/>
      <w:lvlText w:val="%1.%2.%3.%4.%5.%6"/>
      <w:lvlJc w:val="left"/>
      <w:pPr>
        <w:tabs>
          <w:tab w:val="left" w:pos="3930"/>
        </w:tabs>
        <w:ind w:left="3930" w:hanging="1080"/>
      </w:pPr>
      <w:rPr>
        <w:rFonts w:hint="eastAsia"/>
      </w:rPr>
    </w:lvl>
    <w:lvl w:ilvl="6" w:tentative="0">
      <w:start w:val="1"/>
      <w:numFmt w:val="decimal"/>
      <w:lvlText w:val="%1.%2.%3.%4.%5.%6.%7"/>
      <w:lvlJc w:val="left"/>
      <w:pPr>
        <w:tabs>
          <w:tab w:val="left" w:pos="4860"/>
        </w:tabs>
        <w:ind w:left="4860" w:hanging="1440"/>
      </w:pPr>
      <w:rPr>
        <w:rFonts w:hint="eastAsia"/>
      </w:rPr>
    </w:lvl>
    <w:lvl w:ilvl="7" w:tentative="0">
      <w:start w:val="1"/>
      <w:numFmt w:val="decimal"/>
      <w:lvlText w:val="%1.%2.%3.%4.%5.%6.%7.%8"/>
      <w:lvlJc w:val="left"/>
      <w:pPr>
        <w:tabs>
          <w:tab w:val="left" w:pos="5430"/>
        </w:tabs>
        <w:ind w:left="5430" w:hanging="1440"/>
      </w:pPr>
      <w:rPr>
        <w:rFonts w:hint="eastAsia"/>
      </w:rPr>
    </w:lvl>
    <w:lvl w:ilvl="8" w:tentative="0">
      <w:start w:val="1"/>
      <w:numFmt w:val="decimal"/>
      <w:lvlText w:val="%1.%2.%3.%4.%5.%6.%7.%8.%9"/>
      <w:lvlJc w:val="left"/>
      <w:pPr>
        <w:tabs>
          <w:tab w:val="left" w:pos="6360"/>
        </w:tabs>
        <w:ind w:left="6360" w:hanging="1800"/>
      </w:pPr>
      <w:rPr>
        <w:rFonts w:hint="eastAsia"/>
      </w:rPr>
    </w:lvl>
  </w:abstractNum>
  <w:abstractNum w:abstractNumId="3">
    <w:nsid w:val="5AA52451"/>
    <w:multiLevelType w:val="multilevel"/>
    <w:tmpl w:val="5AA52451"/>
    <w:lvl w:ilvl="0" w:tentative="0">
      <w:start w:val="5"/>
      <w:numFmt w:val="decimal"/>
      <w:lvlText w:val="%1"/>
      <w:lvlJc w:val="left"/>
      <w:pPr>
        <w:tabs>
          <w:tab w:val="left" w:pos="360"/>
        </w:tabs>
        <w:ind w:left="360" w:hanging="360"/>
      </w:pPr>
      <w:rPr>
        <w:rFonts w:hint="eastAsia"/>
      </w:rPr>
    </w:lvl>
    <w:lvl w:ilvl="1" w:tentative="0">
      <w:start w:val="6"/>
      <w:numFmt w:val="decimal"/>
      <w:lvlText w:val="%1.%2"/>
      <w:lvlJc w:val="left"/>
      <w:pPr>
        <w:tabs>
          <w:tab w:val="left" w:pos="930"/>
        </w:tabs>
        <w:ind w:left="930" w:hanging="360"/>
      </w:pPr>
      <w:rPr>
        <w:rFonts w:hint="eastAsia"/>
      </w:rPr>
    </w:lvl>
    <w:lvl w:ilvl="2" w:tentative="0">
      <w:start w:val="1"/>
      <w:numFmt w:val="decimal"/>
      <w:lvlText w:val="%1.%2.%3"/>
      <w:lvlJc w:val="left"/>
      <w:pPr>
        <w:tabs>
          <w:tab w:val="left" w:pos="1860"/>
        </w:tabs>
        <w:ind w:left="1860" w:hanging="720"/>
      </w:pPr>
      <w:rPr>
        <w:rFonts w:hint="eastAsia"/>
      </w:rPr>
    </w:lvl>
    <w:lvl w:ilvl="3" w:tentative="0">
      <w:start w:val="1"/>
      <w:numFmt w:val="decimal"/>
      <w:lvlText w:val="%1.%2.%3.%4"/>
      <w:lvlJc w:val="left"/>
      <w:pPr>
        <w:tabs>
          <w:tab w:val="left" w:pos="2430"/>
        </w:tabs>
        <w:ind w:left="2430" w:hanging="720"/>
      </w:pPr>
      <w:rPr>
        <w:rFonts w:hint="eastAsia"/>
      </w:rPr>
    </w:lvl>
    <w:lvl w:ilvl="4" w:tentative="0">
      <w:start w:val="1"/>
      <w:numFmt w:val="decimal"/>
      <w:lvlText w:val="%1.%2.%3.%4.%5"/>
      <w:lvlJc w:val="left"/>
      <w:pPr>
        <w:tabs>
          <w:tab w:val="left" w:pos="3360"/>
        </w:tabs>
        <w:ind w:left="3360" w:hanging="1080"/>
      </w:pPr>
      <w:rPr>
        <w:rFonts w:hint="eastAsia"/>
      </w:rPr>
    </w:lvl>
    <w:lvl w:ilvl="5" w:tentative="0">
      <w:start w:val="1"/>
      <w:numFmt w:val="decimal"/>
      <w:lvlText w:val="%1.%2.%3.%4.%5.%6"/>
      <w:lvlJc w:val="left"/>
      <w:pPr>
        <w:tabs>
          <w:tab w:val="left" w:pos="3930"/>
        </w:tabs>
        <w:ind w:left="3930" w:hanging="1080"/>
      </w:pPr>
      <w:rPr>
        <w:rFonts w:hint="eastAsia"/>
      </w:rPr>
    </w:lvl>
    <w:lvl w:ilvl="6" w:tentative="0">
      <w:start w:val="1"/>
      <w:numFmt w:val="decimal"/>
      <w:lvlText w:val="%1.%2.%3.%4.%5.%6.%7"/>
      <w:lvlJc w:val="left"/>
      <w:pPr>
        <w:tabs>
          <w:tab w:val="left" w:pos="4860"/>
        </w:tabs>
        <w:ind w:left="4860" w:hanging="1440"/>
      </w:pPr>
      <w:rPr>
        <w:rFonts w:hint="eastAsia"/>
      </w:rPr>
    </w:lvl>
    <w:lvl w:ilvl="7" w:tentative="0">
      <w:start w:val="1"/>
      <w:numFmt w:val="decimal"/>
      <w:lvlText w:val="%1.%2.%3.%4.%5.%6.%7.%8"/>
      <w:lvlJc w:val="left"/>
      <w:pPr>
        <w:tabs>
          <w:tab w:val="left" w:pos="5430"/>
        </w:tabs>
        <w:ind w:left="5430" w:hanging="1440"/>
      </w:pPr>
      <w:rPr>
        <w:rFonts w:hint="eastAsia"/>
      </w:rPr>
    </w:lvl>
    <w:lvl w:ilvl="8" w:tentative="0">
      <w:start w:val="1"/>
      <w:numFmt w:val="decimal"/>
      <w:lvlText w:val="%1.%2.%3.%4.%5.%6.%7.%8.%9"/>
      <w:lvlJc w:val="left"/>
      <w:pPr>
        <w:tabs>
          <w:tab w:val="left" w:pos="6360"/>
        </w:tabs>
        <w:ind w:left="6360" w:hanging="1800"/>
      </w:pPr>
      <w:rPr>
        <w:rFonts w:hint="eastAsia"/>
      </w:rPr>
    </w:lvl>
  </w:abstractNum>
  <w:abstractNum w:abstractNumId="4">
    <w:nsid w:val="74BE5E8E"/>
    <w:multiLevelType w:val="multilevel"/>
    <w:tmpl w:val="74BE5E8E"/>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75E81AE2"/>
    <w:multiLevelType w:val="multilevel"/>
    <w:tmpl w:val="75E81AE2"/>
    <w:lvl w:ilvl="0" w:tentative="0">
      <w:start w:val="3"/>
      <w:numFmt w:val="decimal"/>
      <w:lvlText w:val="%1"/>
      <w:lvlJc w:val="left"/>
      <w:pPr>
        <w:tabs>
          <w:tab w:val="left" w:pos="480"/>
        </w:tabs>
        <w:ind w:left="480" w:hanging="480"/>
      </w:pPr>
      <w:rPr>
        <w:rFonts w:hint="eastAsia"/>
      </w:rPr>
    </w:lvl>
    <w:lvl w:ilvl="1" w:tentative="0">
      <w:start w:val="3"/>
      <w:numFmt w:val="decimal"/>
      <w:lvlText w:val="%1.%2"/>
      <w:lvlJc w:val="left"/>
      <w:pPr>
        <w:tabs>
          <w:tab w:val="left" w:pos="765"/>
        </w:tabs>
        <w:ind w:left="765" w:hanging="480"/>
      </w:pPr>
      <w:rPr>
        <w:rFonts w:hint="eastAsia"/>
      </w:rPr>
    </w:lvl>
    <w:lvl w:ilvl="2" w:tentative="0">
      <w:start w:val="3"/>
      <w:numFmt w:val="decimal"/>
      <w:lvlText w:val="%1.%2.%3"/>
      <w:lvlJc w:val="left"/>
      <w:pPr>
        <w:tabs>
          <w:tab w:val="left" w:pos="1290"/>
        </w:tabs>
        <w:ind w:left="1290" w:hanging="720"/>
      </w:pPr>
      <w:rPr>
        <w:rFonts w:hint="eastAsia"/>
      </w:rPr>
    </w:lvl>
    <w:lvl w:ilvl="3" w:tentative="0">
      <w:start w:val="1"/>
      <w:numFmt w:val="decimal"/>
      <w:lvlText w:val="%1.%2.%3.%4"/>
      <w:lvlJc w:val="left"/>
      <w:pPr>
        <w:tabs>
          <w:tab w:val="left" w:pos="1575"/>
        </w:tabs>
        <w:ind w:left="1575" w:hanging="720"/>
      </w:pPr>
      <w:rPr>
        <w:rFonts w:hint="eastAsia"/>
      </w:rPr>
    </w:lvl>
    <w:lvl w:ilvl="4" w:tentative="0">
      <w:start w:val="1"/>
      <w:numFmt w:val="decimal"/>
      <w:lvlText w:val="%1.%2.%3.%4.%5"/>
      <w:lvlJc w:val="left"/>
      <w:pPr>
        <w:tabs>
          <w:tab w:val="left" w:pos="2220"/>
        </w:tabs>
        <w:ind w:left="2220" w:hanging="1080"/>
      </w:pPr>
      <w:rPr>
        <w:rFonts w:hint="eastAsia"/>
      </w:rPr>
    </w:lvl>
    <w:lvl w:ilvl="5" w:tentative="0">
      <w:start w:val="1"/>
      <w:numFmt w:val="decimal"/>
      <w:lvlText w:val="%1.%2.%3.%4.%5.%6"/>
      <w:lvlJc w:val="left"/>
      <w:pPr>
        <w:tabs>
          <w:tab w:val="left" w:pos="2505"/>
        </w:tabs>
        <w:ind w:left="2505" w:hanging="1080"/>
      </w:pPr>
      <w:rPr>
        <w:rFonts w:hint="eastAsia"/>
      </w:rPr>
    </w:lvl>
    <w:lvl w:ilvl="6" w:tentative="0">
      <w:start w:val="1"/>
      <w:numFmt w:val="decimal"/>
      <w:lvlText w:val="%1.%2.%3.%4.%5.%6.%7"/>
      <w:lvlJc w:val="left"/>
      <w:pPr>
        <w:tabs>
          <w:tab w:val="left" w:pos="3150"/>
        </w:tabs>
        <w:ind w:left="3150" w:hanging="1440"/>
      </w:pPr>
      <w:rPr>
        <w:rFonts w:hint="eastAsia"/>
      </w:rPr>
    </w:lvl>
    <w:lvl w:ilvl="7" w:tentative="0">
      <w:start w:val="1"/>
      <w:numFmt w:val="decimal"/>
      <w:lvlText w:val="%1.%2.%3.%4.%5.%6.%7.%8"/>
      <w:lvlJc w:val="left"/>
      <w:pPr>
        <w:tabs>
          <w:tab w:val="left" w:pos="3435"/>
        </w:tabs>
        <w:ind w:left="3435" w:hanging="1440"/>
      </w:pPr>
      <w:rPr>
        <w:rFonts w:hint="eastAsia"/>
      </w:rPr>
    </w:lvl>
    <w:lvl w:ilvl="8" w:tentative="0">
      <w:start w:val="1"/>
      <w:numFmt w:val="decimal"/>
      <w:lvlText w:val="%1.%2.%3.%4.%5.%6.%7.%8.%9"/>
      <w:lvlJc w:val="left"/>
      <w:pPr>
        <w:tabs>
          <w:tab w:val="left" w:pos="4080"/>
        </w:tabs>
        <w:ind w:left="4080" w:hanging="1800"/>
      </w:pPr>
      <w:rPr>
        <w:rFonts w:hint="eastAsia"/>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CA54EF"/>
    <w:rsid w:val="00000FF1"/>
    <w:rsid w:val="00002C5B"/>
    <w:rsid w:val="00010A79"/>
    <w:rsid w:val="00015094"/>
    <w:rsid w:val="00027BE8"/>
    <w:rsid w:val="0003083D"/>
    <w:rsid w:val="000438A1"/>
    <w:rsid w:val="00045674"/>
    <w:rsid w:val="0004714C"/>
    <w:rsid w:val="00064449"/>
    <w:rsid w:val="000806CE"/>
    <w:rsid w:val="000824CA"/>
    <w:rsid w:val="00084A36"/>
    <w:rsid w:val="00093515"/>
    <w:rsid w:val="000A223E"/>
    <w:rsid w:val="000A3B4E"/>
    <w:rsid w:val="000A5063"/>
    <w:rsid w:val="000A60DC"/>
    <w:rsid w:val="000B3A04"/>
    <w:rsid w:val="000B4AF7"/>
    <w:rsid w:val="000B71AA"/>
    <w:rsid w:val="000C05AD"/>
    <w:rsid w:val="000C088F"/>
    <w:rsid w:val="000D1F4B"/>
    <w:rsid w:val="000D4196"/>
    <w:rsid w:val="000D5695"/>
    <w:rsid w:val="000F3171"/>
    <w:rsid w:val="00105EED"/>
    <w:rsid w:val="00113264"/>
    <w:rsid w:val="00113D12"/>
    <w:rsid w:val="00133320"/>
    <w:rsid w:val="00135540"/>
    <w:rsid w:val="00135EC5"/>
    <w:rsid w:val="00135F43"/>
    <w:rsid w:val="001363F7"/>
    <w:rsid w:val="00151AB4"/>
    <w:rsid w:val="00152172"/>
    <w:rsid w:val="001571DD"/>
    <w:rsid w:val="00157A17"/>
    <w:rsid w:val="0017354E"/>
    <w:rsid w:val="00182596"/>
    <w:rsid w:val="00185649"/>
    <w:rsid w:val="00192830"/>
    <w:rsid w:val="001A3B07"/>
    <w:rsid w:val="001A632E"/>
    <w:rsid w:val="001B3E50"/>
    <w:rsid w:val="001B4F88"/>
    <w:rsid w:val="001B504A"/>
    <w:rsid w:val="001B521E"/>
    <w:rsid w:val="001D1F74"/>
    <w:rsid w:val="001E642B"/>
    <w:rsid w:val="00204448"/>
    <w:rsid w:val="002069B2"/>
    <w:rsid w:val="00210FC6"/>
    <w:rsid w:val="0022018C"/>
    <w:rsid w:val="002258D9"/>
    <w:rsid w:val="00225A03"/>
    <w:rsid w:val="002358DC"/>
    <w:rsid w:val="00236B87"/>
    <w:rsid w:val="00242A34"/>
    <w:rsid w:val="00243A34"/>
    <w:rsid w:val="00246E92"/>
    <w:rsid w:val="0026046E"/>
    <w:rsid w:val="00265FFD"/>
    <w:rsid w:val="00270BE7"/>
    <w:rsid w:val="00271EC6"/>
    <w:rsid w:val="00277098"/>
    <w:rsid w:val="00277999"/>
    <w:rsid w:val="00286080"/>
    <w:rsid w:val="00287172"/>
    <w:rsid w:val="002A5C98"/>
    <w:rsid w:val="002B1289"/>
    <w:rsid w:val="002C1E96"/>
    <w:rsid w:val="002C5077"/>
    <w:rsid w:val="002D3B64"/>
    <w:rsid w:val="002E374D"/>
    <w:rsid w:val="002E7A76"/>
    <w:rsid w:val="002F2354"/>
    <w:rsid w:val="002F55A0"/>
    <w:rsid w:val="00371B0C"/>
    <w:rsid w:val="00375024"/>
    <w:rsid w:val="003808BE"/>
    <w:rsid w:val="00380C8B"/>
    <w:rsid w:val="003A1064"/>
    <w:rsid w:val="003A1DA2"/>
    <w:rsid w:val="003A2271"/>
    <w:rsid w:val="003A7A8A"/>
    <w:rsid w:val="003B1AD4"/>
    <w:rsid w:val="003C3B40"/>
    <w:rsid w:val="003D524B"/>
    <w:rsid w:val="003D743B"/>
    <w:rsid w:val="003E35C1"/>
    <w:rsid w:val="004007F1"/>
    <w:rsid w:val="00402447"/>
    <w:rsid w:val="0040277B"/>
    <w:rsid w:val="00405765"/>
    <w:rsid w:val="004062C9"/>
    <w:rsid w:val="004319CA"/>
    <w:rsid w:val="004320D5"/>
    <w:rsid w:val="004376A8"/>
    <w:rsid w:val="00443322"/>
    <w:rsid w:val="00446A5A"/>
    <w:rsid w:val="00450688"/>
    <w:rsid w:val="0045138F"/>
    <w:rsid w:val="004571EF"/>
    <w:rsid w:val="00460B9D"/>
    <w:rsid w:val="00462AC5"/>
    <w:rsid w:val="00463342"/>
    <w:rsid w:val="00477AAA"/>
    <w:rsid w:val="00482165"/>
    <w:rsid w:val="00486CDF"/>
    <w:rsid w:val="00492D5C"/>
    <w:rsid w:val="004934E5"/>
    <w:rsid w:val="00495E91"/>
    <w:rsid w:val="0049620F"/>
    <w:rsid w:val="004A0FF1"/>
    <w:rsid w:val="004A195F"/>
    <w:rsid w:val="004A6981"/>
    <w:rsid w:val="004A7F29"/>
    <w:rsid w:val="004B0CA7"/>
    <w:rsid w:val="004B3696"/>
    <w:rsid w:val="004B3D9E"/>
    <w:rsid w:val="004D1312"/>
    <w:rsid w:val="004E32BE"/>
    <w:rsid w:val="004E66F5"/>
    <w:rsid w:val="004E76BF"/>
    <w:rsid w:val="004F7378"/>
    <w:rsid w:val="004F7BC8"/>
    <w:rsid w:val="00500216"/>
    <w:rsid w:val="00502B88"/>
    <w:rsid w:val="00503007"/>
    <w:rsid w:val="0051141F"/>
    <w:rsid w:val="005121D8"/>
    <w:rsid w:val="00525B16"/>
    <w:rsid w:val="005301F6"/>
    <w:rsid w:val="0054373C"/>
    <w:rsid w:val="00544673"/>
    <w:rsid w:val="00547897"/>
    <w:rsid w:val="00553F34"/>
    <w:rsid w:val="00556529"/>
    <w:rsid w:val="00570DC2"/>
    <w:rsid w:val="00571384"/>
    <w:rsid w:val="00591932"/>
    <w:rsid w:val="00597790"/>
    <w:rsid w:val="00597953"/>
    <w:rsid w:val="005B6E22"/>
    <w:rsid w:val="005B7046"/>
    <w:rsid w:val="005B7AE9"/>
    <w:rsid w:val="005C6B71"/>
    <w:rsid w:val="005E0332"/>
    <w:rsid w:val="005E293F"/>
    <w:rsid w:val="005E59CD"/>
    <w:rsid w:val="005F45E4"/>
    <w:rsid w:val="005F4C18"/>
    <w:rsid w:val="005F7216"/>
    <w:rsid w:val="005F7861"/>
    <w:rsid w:val="00604A83"/>
    <w:rsid w:val="00611195"/>
    <w:rsid w:val="006166B3"/>
    <w:rsid w:val="006208D3"/>
    <w:rsid w:val="00622DC7"/>
    <w:rsid w:val="00630D1D"/>
    <w:rsid w:val="006367FB"/>
    <w:rsid w:val="00642D80"/>
    <w:rsid w:val="00652CD4"/>
    <w:rsid w:val="00657C29"/>
    <w:rsid w:val="006621ED"/>
    <w:rsid w:val="006721AC"/>
    <w:rsid w:val="00672775"/>
    <w:rsid w:val="00674224"/>
    <w:rsid w:val="0068582C"/>
    <w:rsid w:val="0068633F"/>
    <w:rsid w:val="00695172"/>
    <w:rsid w:val="006A7B94"/>
    <w:rsid w:val="006B1B8A"/>
    <w:rsid w:val="006C061B"/>
    <w:rsid w:val="006D4692"/>
    <w:rsid w:val="006E6C75"/>
    <w:rsid w:val="00702EED"/>
    <w:rsid w:val="00705CF2"/>
    <w:rsid w:val="00705FEB"/>
    <w:rsid w:val="00716109"/>
    <w:rsid w:val="007167A2"/>
    <w:rsid w:val="00724C6C"/>
    <w:rsid w:val="007313F9"/>
    <w:rsid w:val="007330AF"/>
    <w:rsid w:val="00740B76"/>
    <w:rsid w:val="0075540D"/>
    <w:rsid w:val="00757F98"/>
    <w:rsid w:val="00772AF6"/>
    <w:rsid w:val="0077415D"/>
    <w:rsid w:val="0078066E"/>
    <w:rsid w:val="0078415F"/>
    <w:rsid w:val="007951C7"/>
    <w:rsid w:val="007B1197"/>
    <w:rsid w:val="007B2B65"/>
    <w:rsid w:val="007C179B"/>
    <w:rsid w:val="007C4D31"/>
    <w:rsid w:val="007D0A87"/>
    <w:rsid w:val="007D26A2"/>
    <w:rsid w:val="007D7300"/>
    <w:rsid w:val="007D7BB0"/>
    <w:rsid w:val="007E7F0D"/>
    <w:rsid w:val="007F7039"/>
    <w:rsid w:val="008010B7"/>
    <w:rsid w:val="0080521C"/>
    <w:rsid w:val="00820BDC"/>
    <w:rsid w:val="00822827"/>
    <w:rsid w:val="00825FAA"/>
    <w:rsid w:val="00844C73"/>
    <w:rsid w:val="00851860"/>
    <w:rsid w:val="00855843"/>
    <w:rsid w:val="00861BBA"/>
    <w:rsid w:val="00861E2B"/>
    <w:rsid w:val="00862C79"/>
    <w:rsid w:val="0088365A"/>
    <w:rsid w:val="00891282"/>
    <w:rsid w:val="008935C0"/>
    <w:rsid w:val="008945A0"/>
    <w:rsid w:val="00895970"/>
    <w:rsid w:val="008A55D1"/>
    <w:rsid w:val="008C0B68"/>
    <w:rsid w:val="008C14D1"/>
    <w:rsid w:val="008C1EDB"/>
    <w:rsid w:val="008C538A"/>
    <w:rsid w:val="008C5814"/>
    <w:rsid w:val="008D2195"/>
    <w:rsid w:val="008D32F3"/>
    <w:rsid w:val="008D44DB"/>
    <w:rsid w:val="008D4BFF"/>
    <w:rsid w:val="008D6AE4"/>
    <w:rsid w:val="008E108E"/>
    <w:rsid w:val="008E5151"/>
    <w:rsid w:val="008F54E3"/>
    <w:rsid w:val="00907D8E"/>
    <w:rsid w:val="00915F03"/>
    <w:rsid w:val="00920054"/>
    <w:rsid w:val="00933452"/>
    <w:rsid w:val="00940064"/>
    <w:rsid w:val="00943377"/>
    <w:rsid w:val="009446D5"/>
    <w:rsid w:val="0095334F"/>
    <w:rsid w:val="0095367D"/>
    <w:rsid w:val="00962C44"/>
    <w:rsid w:val="00967A34"/>
    <w:rsid w:val="00974390"/>
    <w:rsid w:val="009768E2"/>
    <w:rsid w:val="00981C7E"/>
    <w:rsid w:val="00990835"/>
    <w:rsid w:val="0099156A"/>
    <w:rsid w:val="00991893"/>
    <w:rsid w:val="00997082"/>
    <w:rsid w:val="00997D92"/>
    <w:rsid w:val="009A2B7D"/>
    <w:rsid w:val="009B0626"/>
    <w:rsid w:val="009B0779"/>
    <w:rsid w:val="00A014FC"/>
    <w:rsid w:val="00A1605E"/>
    <w:rsid w:val="00A2111E"/>
    <w:rsid w:val="00A23BB8"/>
    <w:rsid w:val="00A27D55"/>
    <w:rsid w:val="00A40975"/>
    <w:rsid w:val="00A4131F"/>
    <w:rsid w:val="00A44E84"/>
    <w:rsid w:val="00A45F20"/>
    <w:rsid w:val="00A5626D"/>
    <w:rsid w:val="00A60D7B"/>
    <w:rsid w:val="00A638CF"/>
    <w:rsid w:val="00A65B47"/>
    <w:rsid w:val="00A90FC8"/>
    <w:rsid w:val="00A91A1D"/>
    <w:rsid w:val="00A96A22"/>
    <w:rsid w:val="00A96C99"/>
    <w:rsid w:val="00AA2485"/>
    <w:rsid w:val="00AB39E8"/>
    <w:rsid w:val="00AB56A7"/>
    <w:rsid w:val="00AC03E1"/>
    <w:rsid w:val="00AC0B3D"/>
    <w:rsid w:val="00AC1996"/>
    <w:rsid w:val="00AE117F"/>
    <w:rsid w:val="00AE4445"/>
    <w:rsid w:val="00AE7EF0"/>
    <w:rsid w:val="00AF6096"/>
    <w:rsid w:val="00AF6ED6"/>
    <w:rsid w:val="00B03F20"/>
    <w:rsid w:val="00B06D10"/>
    <w:rsid w:val="00B16E06"/>
    <w:rsid w:val="00B1701C"/>
    <w:rsid w:val="00B175F9"/>
    <w:rsid w:val="00B202AD"/>
    <w:rsid w:val="00B226CF"/>
    <w:rsid w:val="00B249BD"/>
    <w:rsid w:val="00B50FFB"/>
    <w:rsid w:val="00B52E84"/>
    <w:rsid w:val="00B54E7F"/>
    <w:rsid w:val="00B56FEE"/>
    <w:rsid w:val="00B61CD1"/>
    <w:rsid w:val="00B64648"/>
    <w:rsid w:val="00B64CA8"/>
    <w:rsid w:val="00B655A9"/>
    <w:rsid w:val="00B65BB0"/>
    <w:rsid w:val="00B80A5E"/>
    <w:rsid w:val="00B930F3"/>
    <w:rsid w:val="00BA39B0"/>
    <w:rsid w:val="00BB6305"/>
    <w:rsid w:val="00BC0372"/>
    <w:rsid w:val="00BD3D41"/>
    <w:rsid w:val="00BE0B55"/>
    <w:rsid w:val="00BE1B69"/>
    <w:rsid w:val="00BF0E69"/>
    <w:rsid w:val="00BF0F92"/>
    <w:rsid w:val="00BF24C4"/>
    <w:rsid w:val="00BF7F04"/>
    <w:rsid w:val="00C021D6"/>
    <w:rsid w:val="00C075F9"/>
    <w:rsid w:val="00C108C2"/>
    <w:rsid w:val="00C12262"/>
    <w:rsid w:val="00C136DC"/>
    <w:rsid w:val="00C21FFB"/>
    <w:rsid w:val="00C25C1C"/>
    <w:rsid w:val="00C414AD"/>
    <w:rsid w:val="00C51238"/>
    <w:rsid w:val="00C52992"/>
    <w:rsid w:val="00C54A3C"/>
    <w:rsid w:val="00C647FA"/>
    <w:rsid w:val="00C746FB"/>
    <w:rsid w:val="00C81065"/>
    <w:rsid w:val="00C83300"/>
    <w:rsid w:val="00C83B56"/>
    <w:rsid w:val="00CA1ACC"/>
    <w:rsid w:val="00CA3E75"/>
    <w:rsid w:val="00CB36BF"/>
    <w:rsid w:val="00CB70AF"/>
    <w:rsid w:val="00CC3F35"/>
    <w:rsid w:val="00CC55BD"/>
    <w:rsid w:val="00CC5ED9"/>
    <w:rsid w:val="00CD4955"/>
    <w:rsid w:val="00CE20D9"/>
    <w:rsid w:val="00CE6E2D"/>
    <w:rsid w:val="00CE755B"/>
    <w:rsid w:val="00CF52A7"/>
    <w:rsid w:val="00D06C1D"/>
    <w:rsid w:val="00D110B8"/>
    <w:rsid w:val="00D110DE"/>
    <w:rsid w:val="00D1188D"/>
    <w:rsid w:val="00D128E6"/>
    <w:rsid w:val="00D13F38"/>
    <w:rsid w:val="00D1530C"/>
    <w:rsid w:val="00D21E36"/>
    <w:rsid w:val="00D31AE1"/>
    <w:rsid w:val="00D32421"/>
    <w:rsid w:val="00D339DB"/>
    <w:rsid w:val="00D406E2"/>
    <w:rsid w:val="00D508EA"/>
    <w:rsid w:val="00D60DB7"/>
    <w:rsid w:val="00D6117D"/>
    <w:rsid w:val="00D6359B"/>
    <w:rsid w:val="00D63D73"/>
    <w:rsid w:val="00D725C0"/>
    <w:rsid w:val="00D732E5"/>
    <w:rsid w:val="00D74984"/>
    <w:rsid w:val="00D75455"/>
    <w:rsid w:val="00D77D14"/>
    <w:rsid w:val="00D83D49"/>
    <w:rsid w:val="00D910AF"/>
    <w:rsid w:val="00D91EF2"/>
    <w:rsid w:val="00D966C3"/>
    <w:rsid w:val="00D97F6C"/>
    <w:rsid w:val="00DA1C16"/>
    <w:rsid w:val="00DA6A08"/>
    <w:rsid w:val="00DB4DE5"/>
    <w:rsid w:val="00DB6D75"/>
    <w:rsid w:val="00DC0C0C"/>
    <w:rsid w:val="00DC27EF"/>
    <w:rsid w:val="00DC3AD9"/>
    <w:rsid w:val="00DC44D9"/>
    <w:rsid w:val="00DD1446"/>
    <w:rsid w:val="00DD6653"/>
    <w:rsid w:val="00DF0B81"/>
    <w:rsid w:val="00DF45A2"/>
    <w:rsid w:val="00DF7659"/>
    <w:rsid w:val="00DF7D4F"/>
    <w:rsid w:val="00E004AA"/>
    <w:rsid w:val="00E04971"/>
    <w:rsid w:val="00E07BD8"/>
    <w:rsid w:val="00E13299"/>
    <w:rsid w:val="00E2678B"/>
    <w:rsid w:val="00E334CA"/>
    <w:rsid w:val="00E40FAB"/>
    <w:rsid w:val="00E47195"/>
    <w:rsid w:val="00E57755"/>
    <w:rsid w:val="00E63F24"/>
    <w:rsid w:val="00E73B5B"/>
    <w:rsid w:val="00E75019"/>
    <w:rsid w:val="00E7700E"/>
    <w:rsid w:val="00E81C16"/>
    <w:rsid w:val="00E977A6"/>
    <w:rsid w:val="00ED48FE"/>
    <w:rsid w:val="00ED5FE9"/>
    <w:rsid w:val="00EE0DC0"/>
    <w:rsid w:val="00EE6ED8"/>
    <w:rsid w:val="00F0418D"/>
    <w:rsid w:val="00F06450"/>
    <w:rsid w:val="00F119F8"/>
    <w:rsid w:val="00F177C6"/>
    <w:rsid w:val="00F17E1A"/>
    <w:rsid w:val="00F22DB3"/>
    <w:rsid w:val="00F315E8"/>
    <w:rsid w:val="00F351AA"/>
    <w:rsid w:val="00F41265"/>
    <w:rsid w:val="00F41297"/>
    <w:rsid w:val="00F44A2A"/>
    <w:rsid w:val="00F4763C"/>
    <w:rsid w:val="00F578F0"/>
    <w:rsid w:val="00F67823"/>
    <w:rsid w:val="00F74BB2"/>
    <w:rsid w:val="00F76973"/>
    <w:rsid w:val="00F82548"/>
    <w:rsid w:val="00F826BF"/>
    <w:rsid w:val="00F9137E"/>
    <w:rsid w:val="00F9343B"/>
    <w:rsid w:val="00FA0C90"/>
    <w:rsid w:val="00FA5B03"/>
    <w:rsid w:val="00FB57E8"/>
    <w:rsid w:val="00FD6928"/>
    <w:rsid w:val="00FE0CBF"/>
    <w:rsid w:val="00FE1A2C"/>
    <w:rsid w:val="00FE1E76"/>
    <w:rsid w:val="00FE4867"/>
    <w:rsid w:val="00FF00D3"/>
    <w:rsid w:val="00FF3FDB"/>
    <w:rsid w:val="00FF59F5"/>
    <w:rsid w:val="01326F45"/>
    <w:rsid w:val="01A941C6"/>
    <w:rsid w:val="01AF4B54"/>
    <w:rsid w:val="028424FA"/>
    <w:rsid w:val="02AB3F9F"/>
    <w:rsid w:val="036A691E"/>
    <w:rsid w:val="038B2576"/>
    <w:rsid w:val="040C1BEA"/>
    <w:rsid w:val="04D93D67"/>
    <w:rsid w:val="05297616"/>
    <w:rsid w:val="064B0D91"/>
    <w:rsid w:val="06F21E80"/>
    <w:rsid w:val="0715389C"/>
    <w:rsid w:val="076421ED"/>
    <w:rsid w:val="07B11998"/>
    <w:rsid w:val="07D04E9F"/>
    <w:rsid w:val="07F03038"/>
    <w:rsid w:val="07F41E5E"/>
    <w:rsid w:val="084F5287"/>
    <w:rsid w:val="0858048A"/>
    <w:rsid w:val="08676822"/>
    <w:rsid w:val="08A07CA8"/>
    <w:rsid w:val="09B729F9"/>
    <w:rsid w:val="09BE6B3E"/>
    <w:rsid w:val="0A081912"/>
    <w:rsid w:val="0AE47BAA"/>
    <w:rsid w:val="0B426FE5"/>
    <w:rsid w:val="0B7826DF"/>
    <w:rsid w:val="0C4407F3"/>
    <w:rsid w:val="0C605779"/>
    <w:rsid w:val="0DEC3741"/>
    <w:rsid w:val="0E3506C4"/>
    <w:rsid w:val="0E3A4C6F"/>
    <w:rsid w:val="0EDE6D23"/>
    <w:rsid w:val="0F5F1A81"/>
    <w:rsid w:val="0F787F0B"/>
    <w:rsid w:val="0F8E70CB"/>
    <w:rsid w:val="10C935B9"/>
    <w:rsid w:val="11570490"/>
    <w:rsid w:val="118059AF"/>
    <w:rsid w:val="128D49E8"/>
    <w:rsid w:val="1322303C"/>
    <w:rsid w:val="137E61B5"/>
    <w:rsid w:val="138E0874"/>
    <w:rsid w:val="13D95ACE"/>
    <w:rsid w:val="14CA54EF"/>
    <w:rsid w:val="151517E6"/>
    <w:rsid w:val="152A6106"/>
    <w:rsid w:val="155E749A"/>
    <w:rsid w:val="1567122C"/>
    <w:rsid w:val="15865F1E"/>
    <w:rsid w:val="15B0648A"/>
    <w:rsid w:val="15E55AA9"/>
    <w:rsid w:val="15E57119"/>
    <w:rsid w:val="15FB1CBF"/>
    <w:rsid w:val="164E551E"/>
    <w:rsid w:val="16CA43F3"/>
    <w:rsid w:val="16FD1164"/>
    <w:rsid w:val="17271A45"/>
    <w:rsid w:val="173E5163"/>
    <w:rsid w:val="178A3A84"/>
    <w:rsid w:val="17DA4C02"/>
    <w:rsid w:val="17F91C20"/>
    <w:rsid w:val="18043D58"/>
    <w:rsid w:val="18590C5F"/>
    <w:rsid w:val="18C85E14"/>
    <w:rsid w:val="190E2032"/>
    <w:rsid w:val="192A7E47"/>
    <w:rsid w:val="196E432E"/>
    <w:rsid w:val="19B21B74"/>
    <w:rsid w:val="1A1C63C3"/>
    <w:rsid w:val="1A8F392E"/>
    <w:rsid w:val="1B764D5C"/>
    <w:rsid w:val="1BA775C2"/>
    <w:rsid w:val="1C6A7C93"/>
    <w:rsid w:val="1D296339"/>
    <w:rsid w:val="1D3E4483"/>
    <w:rsid w:val="1D533876"/>
    <w:rsid w:val="1DB0061A"/>
    <w:rsid w:val="1DDA6D10"/>
    <w:rsid w:val="1E76679F"/>
    <w:rsid w:val="1E90410D"/>
    <w:rsid w:val="1E92423A"/>
    <w:rsid w:val="1F042A49"/>
    <w:rsid w:val="1F98016A"/>
    <w:rsid w:val="200E31E3"/>
    <w:rsid w:val="201572DE"/>
    <w:rsid w:val="201E3932"/>
    <w:rsid w:val="20456174"/>
    <w:rsid w:val="204F11ED"/>
    <w:rsid w:val="20F23AA6"/>
    <w:rsid w:val="21512E76"/>
    <w:rsid w:val="21A53665"/>
    <w:rsid w:val="2244679F"/>
    <w:rsid w:val="22E12605"/>
    <w:rsid w:val="22F173BE"/>
    <w:rsid w:val="23281C95"/>
    <w:rsid w:val="23496C6D"/>
    <w:rsid w:val="239F2681"/>
    <w:rsid w:val="24930AA7"/>
    <w:rsid w:val="25055BEE"/>
    <w:rsid w:val="25094843"/>
    <w:rsid w:val="25D6266E"/>
    <w:rsid w:val="25DD7853"/>
    <w:rsid w:val="26002C88"/>
    <w:rsid w:val="26327F82"/>
    <w:rsid w:val="26835E7F"/>
    <w:rsid w:val="269737F8"/>
    <w:rsid w:val="26D729F8"/>
    <w:rsid w:val="26E34B11"/>
    <w:rsid w:val="27197B0F"/>
    <w:rsid w:val="27993F48"/>
    <w:rsid w:val="27AC6BFD"/>
    <w:rsid w:val="27E34306"/>
    <w:rsid w:val="27FD2B71"/>
    <w:rsid w:val="284C1303"/>
    <w:rsid w:val="289A1E72"/>
    <w:rsid w:val="293736B9"/>
    <w:rsid w:val="2942109C"/>
    <w:rsid w:val="296F7A6B"/>
    <w:rsid w:val="29733147"/>
    <w:rsid w:val="29A10EDB"/>
    <w:rsid w:val="29AE2897"/>
    <w:rsid w:val="29B26833"/>
    <w:rsid w:val="29D20B93"/>
    <w:rsid w:val="2AA9281F"/>
    <w:rsid w:val="2ABD6650"/>
    <w:rsid w:val="2AF92194"/>
    <w:rsid w:val="2B1F373A"/>
    <w:rsid w:val="2B3A05B9"/>
    <w:rsid w:val="2B5B5CB3"/>
    <w:rsid w:val="2BF55379"/>
    <w:rsid w:val="2C034B09"/>
    <w:rsid w:val="2C6D5167"/>
    <w:rsid w:val="2C855253"/>
    <w:rsid w:val="2D07701A"/>
    <w:rsid w:val="2D0E67DE"/>
    <w:rsid w:val="2D3A47DF"/>
    <w:rsid w:val="2D4907FA"/>
    <w:rsid w:val="2D972445"/>
    <w:rsid w:val="2DA501B0"/>
    <w:rsid w:val="2E110695"/>
    <w:rsid w:val="2F88563F"/>
    <w:rsid w:val="2F8F01F3"/>
    <w:rsid w:val="2F9F4D47"/>
    <w:rsid w:val="2FB662B0"/>
    <w:rsid w:val="2FC3264E"/>
    <w:rsid w:val="30757630"/>
    <w:rsid w:val="30A704DB"/>
    <w:rsid w:val="30CC0FA7"/>
    <w:rsid w:val="3120517D"/>
    <w:rsid w:val="31593AD7"/>
    <w:rsid w:val="31722E8E"/>
    <w:rsid w:val="31AA77A9"/>
    <w:rsid w:val="31C541A8"/>
    <w:rsid w:val="31DC5872"/>
    <w:rsid w:val="320C6BB6"/>
    <w:rsid w:val="32316634"/>
    <w:rsid w:val="32396BE0"/>
    <w:rsid w:val="32FD6372"/>
    <w:rsid w:val="336450CD"/>
    <w:rsid w:val="3395278C"/>
    <w:rsid w:val="34B212A0"/>
    <w:rsid w:val="34EB17D3"/>
    <w:rsid w:val="354C65A9"/>
    <w:rsid w:val="35591773"/>
    <w:rsid w:val="35BB4744"/>
    <w:rsid w:val="35E66937"/>
    <w:rsid w:val="35F55556"/>
    <w:rsid w:val="36103367"/>
    <w:rsid w:val="36182BCF"/>
    <w:rsid w:val="361961E6"/>
    <w:rsid w:val="36543D31"/>
    <w:rsid w:val="36545603"/>
    <w:rsid w:val="366D6F53"/>
    <w:rsid w:val="36B063CD"/>
    <w:rsid w:val="36BA6777"/>
    <w:rsid w:val="37460255"/>
    <w:rsid w:val="37581642"/>
    <w:rsid w:val="378F7B71"/>
    <w:rsid w:val="37F9659C"/>
    <w:rsid w:val="383F45D9"/>
    <w:rsid w:val="397C1021"/>
    <w:rsid w:val="39936452"/>
    <w:rsid w:val="3A455667"/>
    <w:rsid w:val="3A657DDB"/>
    <w:rsid w:val="3A68598B"/>
    <w:rsid w:val="3B023F83"/>
    <w:rsid w:val="3C585096"/>
    <w:rsid w:val="3C8264E1"/>
    <w:rsid w:val="3CA837A2"/>
    <w:rsid w:val="3CD50AE9"/>
    <w:rsid w:val="3CF64BC7"/>
    <w:rsid w:val="3D146E47"/>
    <w:rsid w:val="3D535522"/>
    <w:rsid w:val="3D9015FF"/>
    <w:rsid w:val="3D9521DD"/>
    <w:rsid w:val="3DCC5C73"/>
    <w:rsid w:val="3DF63D3D"/>
    <w:rsid w:val="3DF76A65"/>
    <w:rsid w:val="3EF80346"/>
    <w:rsid w:val="3F175E82"/>
    <w:rsid w:val="3FAC1CC0"/>
    <w:rsid w:val="3FBC121D"/>
    <w:rsid w:val="40E31DAB"/>
    <w:rsid w:val="41861688"/>
    <w:rsid w:val="427238D9"/>
    <w:rsid w:val="429A258F"/>
    <w:rsid w:val="43942A09"/>
    <w:rsid w:val="441175BE"/>
    <w:rsid w:val="44422335"/>
    <w:rsid w:val="44432FB1"/>
    <w:rsid w:val="44DA2D56"/>
    <w:rsid w:val="464003D2"/>
    <w:rsid w:val="466C5CE2"/>
    <w:rsid w:val="46E55125"/>
    <w:rsid w:val="47011735"/>
    <w:rsid w:val="47062C65"/>
    <w:rsid w:val="472E660D"/>
    <w:rsid w:val="47CB6ED4"/>
    <w:rsid w:val="48294361"/>
    <w:rsid w:val="48AC0788"/>
    <w:rsid w:val="48F168A0"/>
    <w:rsid w:val="492E3361"/>
    <w:rsid w:val="49456F99"/>
    <w:rsid w:val="49F41398"/>
    <w:rsid w:val="4A6428DC"/>
    <w:rsid w:val="4AE15164"/>
    <w:rsid w:val="4B0501F1"/>
    <w:rsid w:val="4B6822E3"/>
    <w:rsid w:val="4C346F58"/>
    <w:rsid w:val="4C8A2053"/>
    <w:rsid w:val="4CA6182F"/>
    <w:rsid w:val="4CBD22B4"/>
    <w:rsid w:val="4CD96EE5"/>
    <w:rsid w:val="4CDE658D"/>
    <w:rsid w:val="4D0A697F"/>
    <w:rsid w:val="4D6C178D"/>
    <w:rsid w:val="4D841340"/>
    <w:rsid w:val="4DBB5F30"/>
    <w:rsid w:val="4DCA262E"/>
    <w:rsid w:val="4DDC6B5F"/>
    <w:rsid w:val="4DE4781F"/>
    <w:rsid w:val="4DF8202B"/>
    <w:rsid w:val="4EB03119"/>
    <w:rsid w:val="4F172371"/>
    <w:rsid w:val="4F7F2C09"/>
    <w:rsid w:val="4F8D3BD9"/>
    <w:rsid w:val="4F9F0817"/>
    <w:rsid w:val="50874F09"/>
    <w:rsid w:val="50B31779"/>
    <w:rsid w:val="50C66EBA"/>
    <w:rsid w:val="51366C92"/>
    <w:rsid w:val="516332CF"/>
    <w:rsid w:val="51862C06"/>
    <w:rsid w:val="51896FC8"/>
    <w:rsid w:val="51C547D2"/>
    <w:rsid w:val="522E2E46"/>
    <w:rsid w:val="523049F1"/>
    <w:rsid w:val="52656FC3"/>
    <w:rsid w:val="53842AF9"/>
    <w:rsid w:val="53951960"/>
    <w:rsid w:val="53DF7B42"/>
    <w:rsid w:val="542D72F0"/>
    <w:rsid w:val="54B26B92"/>
    <w:rsid w:val="557B4EE4"/>
    <w:rsid w:val="56136FAE"/>
    <w:rsid w:val="569E4A91"/>
    <w:rsid w:val="56D95A29"/>
    <w:rsid w:val="57463FF6"/>
    <w:rsid w:val="576230FB"/>
    <w:rsid w:val="579B4DCF"/>
    <w:rsid w:val="57F2776E"/>
    <w:rsid w:val="58774F81"/>
    <w:rsid w:val="588B33B2"/>
    <w:rsid w:val="58E37A81"/>
    <w:rsid w:val="58F332A3"/>
    <w:rsid w:val="59294574"/>
    <w:rsid w:val="593408A7"/>
    <w:rsid w:val="59453907"/>
    <w:rsid w:val="595C3E54"/>
    <w:rsid w:val="59933E38"/>
    <w:rsid w:val="599963CF"/>
    <w:rsid w:val="59E06D6E"/>
    <w:rsid w:val="5AA71787"/>
    <w:rsid w:val="5AF55940"/>
    <w:rsid w:val="5B07257F"/>
    <w:rsid w:val="5B8067F4"/>
    <w:rsid w:val="5BA40382"/>
    <w:rsid w:val="5BAA33DE"/>
    <w:rsid w:val="5BB77779"/>
    <w:rsid w:val="5BCE746A"/>
    <w:rsid w:val="5C270B78"/>
    <w:rsid w:val="5C4161B1"/>
    <w:rsid w:val="5C630903"/>
    <w:rsid w:val="5CE42BE7"/>
    <w:rsid w:val="5D5B064E"/>
    <w:rsid w:val="5D6D7022"/>
    <w:rsid w:val="5DF02773"/>
    <w:rsid w:val="5E353929"/>
    <w:rsid w:val="5F2241D1"/>
    <w:rsid w:val="5F503E9A"/>
    <w:rsid w:val="5F5653D4"/>
    <w:rsid w:val="5F716629"/>
    <w:rsid w:val="5F7D5834"/>
    <w:rsid w:val="5FB55804"/>
    <w:rsid w:val="5FC7220E"/>
    <w:rsid w:val="60D43053"/>
    <w:rsid w:val="6267738E"/>
    <w:rsid w:val="62B416CE"/>
    <w:rsid w:val="62BE420D"/>
    <w:rsid w:val="62DF586E"/>
    <w:rsid w:val="63231EFF"/>
    <w:rsid w:val="63427E22"/>
    <w:rsid w:val="63F02153"/>
    <w:rsid w:val="640B723D"/>
    <w:rsid w:val="646A1941"/>
    <w:rsid w:val="64A405F2"/>
    <w:rsid w:val="64B43B32"/>
    <w:rsid w:val="64BC0E82"/>
    <w:rsid w:val="651C042C"/>
    <w:rsid w:val="652A6BD9"/>
    <w:rsid w:val="653D1C78"/>
    <w:rsid w:val="6556577B"/>
    <w:rsid w:val="658A7B76"/>
    <w:rsid w:val="66264B14"/>
    <w:rsid w:val="665036F2"/>
    <w:rsid w:val="67683340"/>
    <w:rsid w:val="678170C8"/>
    <w:rsid w:val="6782794C"/>
    <w:rsid w:val="67C1070E"/>
    <w:rsid w:val="67DD58C5"/>
    <w:rsid w:val="68732409"/>
    <w:rsid w:val="689C3844"/>
    <w:rsid w:val="696C2D49"/>
    <w:rsid w:val="69796393"/>
    <w:rsid w:val="69904F57"/>
    <w:rsid w:val="69936D40"/>
    <w:rsid w:val="69C61AD2"/>
    <w:rsid w:val="69CE3CF8"/>
    <w:rsid w:val="6A1C3BE5"/>
    <w:rsid w:val="6A320D91"/>
    <w:rsid w:val="6A522131"/>
    <w:rsid w:val="6A8214CA"/>
    <w:rsid w:val="6AB974EA"/>
    <w:rsid w:val="6B0E541D"/>
    <w:rsid w:val="6B491D72"/>
    <w:rsid w:val="6BDA428E"/>
    <w:rsid w:val="6C7136A2"/>
    <w:rsid w:val="6CA76983"/>
    <w:rsid w:val="6D4060E5"/>
    <w:rsid w:val="6D535020"/>
    <w:rsid w:val="6E2321E4"/>
    <w:rsid w:val="6E3104E9"/>
    <w:rsid w:val="6E3B743D"/>
    <w:rsid w:val="6E473C33"/>
    <w:rsid w:val="6F20313B"/>
    <w:rsid w:val="700333C2"/>
    <w:rsid w:val="7039728F"/>
    <w:rsid w:val="705539FB"/>
    <w:rsid w:val="71530925"/>
    <w:rsid w:val="717D2950"/>
    <w:rsid w:val="719E55E1"/>
    <w:rsid w:val="71CD7E8C"/>
    <w:rsid w:val="72070D69"/>
    <w:rsid w:val="721E2416"/>
    <w:rsid w:val="72660F91"/>
    <w:rsid w:val="72C165EC"/>
    <w:rsid w:val="733555B1"/>
    <w:rsid w:val="733E0850"/>
    <w:rsid w:val="7354076D"/>
    <w:rsid w:val="7441400A"/>
    <w:rsid w:val="74CD3E93"/>
    <w:rsid w:val="75060A44"/>
    <w:rsid w:val="75371EBB"/>
    <w:rsid w:val="75A43337"/>
    <w:rsid w:val="75B465A4"/>
    <w:rsid w:val="760F657F"/>
    <w:rsid w:val="76C625D6"/>
    <w:rsid w:val="76ED51D6"/>
    <w:rsid w:val="77484E7D"/>
    <w:rsid w:val="776570D9"/>
    <w:rsid w:val="7778674F"/>
    <w:rsid w:val="77787043"/>
    <w:rsid w:val="778F188A"/>
    <w:rsid w:val="7853300B"/>
    <w:rsid w:val="7854140A"/>
    <w:rsid w:val="78B55F66"/>
    <w:rsid w:val="7922334B"/>
    <w:rsid w:val="796501A8"/>
    <w:rsid w:val="7A045CEE"/>
    <w:rsid w:val="7A0C60C9"/>
    <w:rsid w:val="7A1414CE"/>
    <w:rsid w:val="7B132783"/>
    <w:rsid w:val="7B284C00"/>
    <w:rsid w:val="7B735230"/>
    <w:rsid w:val="7B78382B"/>
    <w:rsid w:val="7BE338D8"/>
    <w:rsid w:val="7C937E34"/>
    <w:rsid w:val="7DF17A18"/>
    <w:rsid w:val="7E170056"/>
    <w:rsid w:val="7E602AF1"/>
    <w:rsid w:val="7E841B4D"/>
    <w:rsid w:val="7E9C2E1F"/>
    <w:rsid w:val="7EAB7C92"/>
    <w:rsid w:val="7EDB15A2"/>
    <w:rsid w:val="7F6004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9"/>
    <w:pPr>
      <w:spacing w:beforeAutospacing="1" w:afterAutospacing="1"/>
      <w:jc w:val="left"/>
      <w:outlineLvl w:val="0"/>
    </w:pPr>
    <w:rPr>
      <w:rFonts w:ascii="宋体" w:hAnsi="宋体" w:cs="宋体"/>
      <w:b/>
      <w:bCs/>
      <w:kern w:val="44"/>
      <w:sz w:val="48"/>
      <w:szCs w:val="48"/>
    </w:rPr>
  </w:style>
  <w:style w:type="paragraph" w:styleId="4">
    <w:name w:val="heading 3"/>
    <w:basedOn w:val="1"/>
    <w:next w:val="5"/>
    <w:qFormat/>
    <w:uiPriority w:val="0"/>
    <w:pPr>
      <w:keepNext/>
      <w:keepLines/>
      <w:spacing w:before="260" w:after="260" w:line="416" w:lineRule="auto"/>
      <w:outlineLvl w:val="2"/>
    </w:pPr>
    <w:rPr>
      <w:b/>
      <w:sz w:val="32"/>
    </w:rPr>
  </w:style>
  <w:style w:type="character" w:default="1" w:styleId="16">
    <w:name w:val="Default Paragraph Font"/>
    <w:semiHidden/>
    <w:unhideWhenUsed/>
    <w:qFormat/>
    <w:uiPriority w:val="1"/>
  </w:style>
  <w:style w:type="table" w:default="1" w:styleId="1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sz w:val="24"/>
      <w:lang w:val="zh-CN"/>
    </w:rPr>
  </w:style>
  <w:style w:type="paragraph" w:styleId="5">
    <w:name w:val="Normal Indent"/>
    <w:basedOn w:val="1"/>
    <w:qFormat/>
    <w:uiPriority w:val="0"/>
    <w:pPr>
      <w:adjustRightInd w:val="0"/>
      <w:spacing w:line="312" w:lineRule="atLeast"/>
      <w:ind w:firstLine="420"/>
      <w:textAlignment w:val="baseline"/>
    </w:pPr>
    <w:rPr>
      <w:kern w:val="0"/>
      <w:szCs w:val="20"/>
    </w:rPr>
  </w:style>
  <w:style w:type="paragraph" w:styleId="6">
    <w:name w:val="annotation text"/>
    <w:basedOn w:val="1"/>
    <w:qFormat/>
    <w:uiPriority w:val="0"/>
    <w:pPr>
      <w:jc w:val="left"/>
    </w:pPr>
  </w:style>
  <w:style w:type="paragraph" w:styleId="7">
    <w:name w:val="Body Text"/>
    <w:basedOn w:val="1"/>
    <w:qFormat/>
    <w:uiPriority w:val="0"/>
    <w:pPr>
      <w:spacing w:line="360" w:lineRule="auto"/>
      <w:ind w:firstLine="1440"/>
    </w:pPr>
    <w:rPr>
      <w:rFonts w:hint="eastAsia" w:ascii="Arial Unicode MS" w:hAnsi="Arial Unicode MS" w:eastAsia="Arial Unicode MS" w:cs="Arial Unicode MS"/>
      <w:color w:val="000000"/>
      <w:sz w:val="32"/>
      <w:szCs w:val="32"/>
    </w:rPr>
  </w:style>
  <w:style w:type="paragraph" w:styleId="8">
    <w:name w:val="footer"/>
    <w:basedOn w:val="1"/>
    <w:link w:val="24"/>
    <w:qFormat/>
    <w:uiPriority w:val="0"/>
    <w:pPr>
      <w:tabs>
        <w:tab w:val="center" w:pos="4153"/>
        <w:tab w:val="right" w:pos="8306"/>
      </w:tabs>
      <w:snapToGrid w:val="0"/>
      <w:jc w:val="left"/>
    </w:pPr>
    <w:rPr>
      <w:sz w:val="18"/>
      <w:szCs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style>
  <w:style w:type="paragraph" w:styleId="11">
    <w:name w:val="Subtitle"/>
    <w:basedOn w:val="1"/>
    <w:next w:val="1"/>
    <w:qFormat/>
    <w:uiPriority w:val="99"/>
    <w:pPr>
      <w:spacing w:before="240" w:after="60" w:line="312" w:lineRule="auto"/>
      <w:jc w:val="center"/>
      <w:outlineLvl w:val="1"/>
    </w:pPr>
    <w:rPr>
      <w:rFonts w:ascii="Cambria" w:hAnsi="Cambria"/>
      <w:b/>
      <w:bCs/>
      <w:kern w:val="28"/>
      <w:sz w:val="32"/>
      <w:szCs w:val="32"/>
      <w:lang w:val="zh-CN"/>
    </w:rPr>
  </w:style>
  <w:style w:type="paragraph" w:styleId="12">
    <w:name w:val="Body Text 2"/>
    <w:basedOn w:val="1"/>
    <w:semiHidden/>
    <w:unhideWhenUsed/>
    <w:qFormat/>
    <w:uiPriority w:val="99"/>
    <w:pPr>
      <w:spacing w:after="120" w:line="480" w:lineRule="auto"/>
    </w:p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17">
    <w:name w:val="Strong"/>
    <w:basedOn w:val="16"/>
    <w:qFormat/>
    <w:uiPriority w:val="0"/>
    <w:rPr>
      <w:b/>
      <w:sz w:val="24"/>
      <w:szCs w:val="24"/>
    </w:rPr>
  </w:style>
  <w:style w:type="character" w:styleId="18">
    <w:name w:val="page number"/>
    <w:basedOn w:val="16"/>
    <w:qFormat/>
    <w:uiPriority w:val="0"/>
  </w:style>
  <w:style w:type="character" w:styleId="19">
    <w:name w:val="FollowedHyperlink"/>
    <w:basedOn w:val="16"/>
    <w:qFormat/>
    <w:uiPriority w:val="0"/>
    <w:rPr>
      <w:rFonts w:hint="eastAsia" w:ascii="宋体" w:hAnsi="宋体" w:eastAsia="宋体" w:cs="宋体"/>
      <w:color w:val="0031C1"/>
      <w:sz w:val="18"/>
      <w:szCs w:val="18"/>
      <w:u w:val="none"/>
    </w:rPr>
  </w:style>
  <w:style w:type="character" w:styleId="20">
    <w:name w:val="Emphasis"/>
    <w:basedOn w:val="16"/>
    <w:qFormat/>
    <w:uiPriority w:val="0"/>
    <w:rPr>
      <w:color w:val="CC0000"/>
    </w:rPr>
  </w:style>
  <w:style w:type="character" w:styleId="21">
    <w:name w:val="Hyperlink"/>
    <w:basedOn w:val="16"/>
    <w:qFormat/>
    <w:uiPriority w:val="0"/>
    <w:rPr>
      <w:color w:val="0000FF"/>
      <w:u w:val="single"/>
    </w:rPr>
  </w:style>
  <w:style w:type="character" w:styleId="22">
    <w:name w:val="HTML Cite"/>
    <w:basedOn w:val="16"/>
    <w:qFormat/>
    <w:uiPriority w:val="0"/>
    <w:rPr>
      <w:color w:val="008000"/>
    </w:rPr>
  </w:style>
  <w:style w:type="character" w:customStyle="1" w:styleId="23">
    <w:name w:val="页眉 字符"/>
    <w:basedOn w:val="16"/>
    <w:link w:val="9"/>
    <w:qFormat/>
    <w:uiPriority w:val="0"/>
    <w:rPr>
      <w:kern w:val="2"/>
      <w:sz w:val="18"/>
      <w:szCs w:val="18"/>
    </w:rPr>
  </w:style>
  <w:style w:type="character" w:customStyle="1" w:styleId="24">
    <w:name w:val="页脚 字符"/>
    <w:basedOn w:val="16"/>
    <w:link w:val="8"/>
    <w:qFormat/>
    <w:uiPriority w:val="0"/>
    <w:rPr>
      <w:kern w:val="2"/>
      <w:sz w:val="18"/>
      <w:szCs w:val="18"/>
    </w:rPr>
  </w:style>
  <w:style w:type="paragraph" w:customStyle="1" w:styleId="25">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26">
    <w:name w:val="列出段落1"/>
    <w:basedOn w:val="1"/>
    <w:qFormat/>
    <w:uiPriority w:val="34"/>
    <w:pPr>
      <w:ind w:firstLine="420" w:firstLineChars="200"/>
    </w:pPr>
  </w:style>
  <w:style w:type="paragraph" w:customStyle="1" w:styleId="27">
    <w:name w:val="正文_1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8">
    <w:name w:val="op-map-singlepoint-info-right1"/>
    <w:basedOn w:val="16"/>
    <w:qFormat/>
    <w:uiPriority w:val="0"/>
  </w:style>
  <w:style w:type="paragraph" w:customStyle="1" w:styleId="29">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Table Paragraph"/>
    <w:basedOn w:val="1"/>
    <w:qFormat/>
    <w:uiPriority w:val="1"/>
  </w:style>
  <w:style w:type="character" w:customStyle="1" w:styleId="31">
    <w:name w:val="font11"/>
    <w:basedOn w:val="16"/>
    <w:qFormat/>
    <w:uiPriority w:val="0"/>
    <w:rPr>
      <w:rFonts w:hint="eastAsia" w:ascii="宋体" w:hAnsi="宋体" w:eastAsia="宋体" w:cs="宋体"/>
      <w:color w:val="000000"/>
      <w:sz w:val="20"/>
      <w:szCs w:val="20"/>
      <w:u w:val="none"/>
    </w:rPr>
  </w:style>
  <w:style w:type="character" w:customStyle="1" w:styleId="32">
    <w:name w:val="font41"/>
    <w:basedOn w:val="16"/>
    <w:qFormat/>
    <w:uiPriority w:val="0"/>
    <w:rPr>
      <w:rFonts w:hint="default" w:ascii="Arial" w:hAnsi="Arial" w:cs="Arial"/>
      <w:color w:val="000000"/>
      <w:sz w:val="20"/>
      <w:szCs w:val="20"/>
      <w:u w:val="none"/>
    </w:rPr>
  </w:style>
  <w:style w:type="paragraph" w:styleId="33">
    <w:name w:val="List Paragraph"/>
    <w:basedOn w:val="1"/>
    <w:qFormat/>
    <w:uiPriority w:val="99"/>
    <w:pPr>
      <w:ind w:firstLine="420" w:firstLineChars="200"/>
    </w:pPr>
  </w:style>
  <w:style w:type="character" w:customStyle="1" w:styleId="34">
    <w:name w:val="tab2"/>
    <w:basedOn w:val="16"/>
    <w:qFormat/>
    <w:uiPriority w:val="0"/>
    <w:rPr>
      <w:color w:val="333366"/>
    </w:rPr>
  </w:style>
  <w:style w:type="character" w:customStyle="1" w:styleId="35">
    <w:name w:val="fielderror"/>
    <w:basedOn w:val="16"/>
    <w:qFormat/>
    <w:uiPriority w:val="0"/>
    <w:rPr>
      <w:color w:val="800000"/>
    </w:rPr>
  </w:style>
  <w:style w:type="character" w:customStyle="1" w:styleId="36">
    <w:name w:val="required"/>
    <w:basedOn w:val="16"/>
    <w:qFormat/>
    <w:uiPriority w:val="0"/>
    <w:rPr>
      <w:color w:val="FF0000"/>
    </w:rPr>
  </w:style>
  <w:style w:type="character" w:customStyle="1" w:styleId="37">
    <w:name w:val="tab1"/>
    <w:basedOn w:val="16"/>
    <w:qFormat/>
    <w:uiPriority w:val="0"/>
  </w:style>
  <w:style w:type="character" w:customStyle="1" w:styleId="38">
    <w:name w:val="hilite6"/>
    <w:basedOn w:val="16"/>
    <w:qFormat/>
    <w:uiPriority w:val="0"/>
    <w:rPr>
      <w:color w:val="000000"/>
    </w:rPr>
  </w:style>
  <w:style w:type="character" w:customStyle="1" w:styleId="39">
    <w:name w:val="active6"/>
    <w:basedOn w:val="16"/>
    <w:qFormat/>
    <w:uiPriority w:val="0"/>
    <w:rPr>
      <w:color w:val="FFFFFF"/>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9.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ho\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E84C91-4191-4ED8-AF2F-A67479335246}">
  <ds:schemaRefs/>
</ds:datastoreItem>
</file>

<file path=docProps/app.xml><?xml version="1.0" encoding="utf-8"?>
<Properties xmlns="http://schemas.openxmlformats.org/officeDocument/2006/extended-properties" xmlns:vt="http://schemas.openxmlformats.org/officeDocument/2006/docPropsVTypes">
  <Template>0</Template>
  <Pages>89</Pages>
  <Words>6275</Words>
  <Characters>35774</Characters>
  <Lines>298</Lines>
  <Paragraphs>83</Paragraphs>
  <TotalTime>3</TotalTime>
  <ScaleCrop>false</ScaleCrop>
  <LinksUpToDate>false</LinksUpToDate>
  <CharactersWithSpaces>41966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2018-05-06T02:23:00Z</dcterms:created>
  <dc:creator>天津磐宇招标有限公司</dc:creator>
  <cp:lastModifiedBy>可达鸭不想进精灵球</cp:lastModifiedBy>
  <cp:lastPrinted>2018-07-06T07:20:00Z</cp:lastPrinted>
  <dcterms:modified xsi:type="dcterms:W3CDTF">2020-02-04T06:50:08Z</dcterms:modified>
  <cp:revision>339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